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692C" w14:textId="55E05871" w:rsidR="001B4944" w:rsidRPr="00FC6BA1" w:rsidRDefault="001B4944" w:rsidP="00B11490">
      <w:pPr>
        <w:tabs>
          <w:tab w:val="left" w:pos="1701"/>
        </w:tabs>
        <w:spacing w:before="120" w:after="240" w:line="276" w:lineRule="auto"/>
        <w:jc w:val="center"/>
        <w:rPr>
          <w:sz w:val="24"/>
          <w:szCs w:val="24"/>
          <w:u w:val="single"/>
        </w:rPr>
      </w:pPr>
      <w:r w:rsidRPr="00FC6BA1">
        <w:rPr>
          <w:sz w:val="24"/>
          <w:szCs w:val="24"/>
          <w:u w:val="single"/>
        </w:rPr>
        <w:t xml:space="preserve">CONVENTION DE </w:t>
      </w:r>
      <w:r w:rsidR="00355C94">
        <w:rPr>
          <w:sz w:val="24"/>
          <w:szCs w:val="24"/>
          <w:u w:val="single"/>
        </w:rPr>
        <w:t>COLLABORATION</w:t>
      </w:r>
    </w:p>
    <w:p w14:paraId="0DE0C030" w14:textId="77777777" w:rsidR="001B4944" w:rsidRPr="00FC6BA1" w:rsidRDefault="001B4944" w:rsidP="00B11490">
      <w:pPr>
        <w:spacing w:before="120" w:after="240" w:line="276" w:lineRule="auto"/>
        <w:jc w:val="both"/>
        <w:rPr>
          <w:sz w:val="24"/>
          <w:szCs w:val="24"/>
        </w:rPr>
      </w:pPr>
      <w:r w:rsidRPr="00FC6BA1">
        <w:rPr>
          <w:sz w:val="24"/>
          <w:szCs w:val="24"/>
        </w:rPr>
        <w:t>Entre:</w:t>
      </w:r>
    </w:p>
    <w:p w14:paraId="0239A704" w14:textId="2CF0FEF7" w:rsidR="001B4944" w:rsidRPr="00FC6BA1" w:rsidRDefault="009021AB" w:rsidP="00B11490">
      <w:pPr>
        <w:spacing w:before="120" w:after="240" w:line="276" w:lineRule="auto"/>
        <w:jc w:val="both"/>
        <w:rPr>
          <w:sz w:val="24"/>
          <w:szCs w:val="24"/>
        </w:rPr>
      </w:pPr>
      <w:r w:rsidRPr="00FC6BA1">
        <w:rPr>
          <w:sz w:val="24"/>
          <w:szCs w:val="24"/>
        </w:rPr>
        <w:t xml:space="preserve">L’étude </w:t>
      </w:r>
      <w:r w:rsidR="00AB169F" w:rsidRPr="0098344C">
        <w:rPr>
          <w:sz w:val="24"/>
          <w:szCs w:val="24"/>
          <w:highlight w:val="yellow"/>
        </w:rPr>
        <w:t>[</w:t>
      </w:r>
      <w:r w:rsidR="00AB169F" w:rsidRPr="0098344C">
        <w:rPr>
          <w:sz w:val="24"/>
          <w:szCs w:val="24"/>
          <w:highlight w:val="yellow"/>
        </w:rPr>
        <w:sym w:font="Wingdings" w:char="F06C"/>
      </w:r>
      <w:r w:rsidR="00AB169F" w:rsidRPr="0098344C">
        <w:rPr>
          <w:sz w:val="24"/>
          <w:szCs w:val="24"/>
          <w:highlight w:val="yellow"/>
        </w:rPr>
        <w:t>]</w:t>
      </w:r>
      <w:r w:rsidRPr="00FC6BA1">
        <w:rPr>
          <w:sz w:val="24"/>
          <w:szCs w:val="24"/>
        </w:rPr>
        <w:t xml:space="preserve"> </w:t>
      </w:r>
      <w:r w:rsidR="001B4944" w:rsidRPr="00FC6BA1">
        <w:rPr>
          <w:sz w:val="24"/>
          <w:szCs w:val="24"/>
        </w:rPr>
        <w:t>établi</w:t>
      </w:r>
      <w:r w:rsidR="00570307" w:rsidRPr="00FC6BA1">
        <w:rPr>
          <w:sz w:val="24"/>
          <w:szCs w:val="24"/>
        </w:rPr>
        <w:t>e</w:t>
      </w:r>
      <w:r w:rsidR="001B4944" w:rsidRPr="00FC6BA1">
        <w:rPr>
          <w:sz w:val="24"/>
          <w:szCs w:val="24"/>
        </w:rPr>
        <w:t xml:space="preserve"> à </w:t>
      </w:r>
      <w:r w:rsidR="00AB169F" w:rsidRPr="0098344C">
        <w:rPr>
          <w:sz w:val="24"/>
          <w:szCs w:val="24"/>
          <w:highlight w:val="yellow"/>
        </w:rPr>
        <w:t>[</w:t>
      </w:r>
      <w:r w:rsidR="00AB169F" w:rsidRPr="0098344C">
        <w:rPr>
          <w:sz w:val="24"/>
          <w:szCs w:val="24"/>
          <w:highlight w:val="yellow"/>
        </w:rPr>
        <w:sym w:font="Wingdings" w:char="F06C"/>
      </w:r>
      <w:r w:rsidR="00AB169F" w:rsidRPr="0098344C">
        <w:rPr>
          <w:sz w:val="24"/>
          <w:szCs w:val="24"/>
          <w:highlight w:val="yellow"/>
        </w:rPr>
        <w:t>]</w:t>
      </w:r>
      <w:r w:rsidR="00AB169F" w:rsidRPr="00FC6BA1">
        <w:rPr>
          <w:sz w:val="24"/>
          <w:szCs w:val="24"/>
        </w:rPr>
        <w:t xml:space="preserve"> </w:t>
      </w:r>
      <w:r w:rsidR="001B4944" w:rsidRPr="00FC6BA1">
        <w:rPr>
          <w:sz w:val="24"/>
          <w:szCs w:val="24"/>
        </w:rPr>
        <w:t xml:space="preserve">(ci-après le </w:t>
      </w:r>
      <w:r w:rsidR="00FC6BA1" w:rsidRPr="00FC6BA1">
        <w:rPr>
          <w:sz w:val="24"/>
          <w:szCs w:val="24"/>
        </w:rPr>
        <w:t>« </w:t>
      </w:r>
      <w:r w:rsidR="001B4944" w:rsidRPr="00FC6BA1">
        <w:rPr>
          <w:b/>
          <w:sz w:val="24"/>
          <w:szCs w:val="24"/>
        </w:rPr>
        <w:t>Cabinet</w:t>
      </w:r>
      <w:r w:rsidR="00FC6BA1" w:rsidRPr="00FC6BA1">
        <w:rPr>
          <w:b/>
          <w:sz w:val="24"/>
          <w:szCs w:val="24"/>
        </w:rPr>
        <w:t> </w:t>
      </w:r>
      <w:r w:rsidR="00FC6BA1" w:rsidRPr="00FC6BA1">
        <w:rPr>
          <w:sz w:val="24"/>
          <w:szCs w:val="24"/>
        </w:rPr>
        <w:t>»</w:t>
      </w:r>
      <w:r w:rsidR="001B4944" w:rsidRPr="00FC6BA1">
        <w:rPr>
          <w:sz w:val="24"/>
          <w:szCs w:val="24"/>
        </w:rPr>
        <w:t xml:space="preserve">), représentée </w:t>
      </w:r>
      <w:r w:rsidR="00570307" w:rsidRPr="00FC6BA1">
        <w:rPr>
          <w:sz w:val="24"/>
          <w:szCs w:val="24"/>
        </w:rPr>
        <w:t xml:space="preserve">et agissant </w:t>
      </w:r>
      <w:r w:rsidR="001B4944" w:rsidRPr="00FC6BA1">
        <w:rPr>
          <w:sz w:val="24"/>
          <w:szCs w:val="24"/>
        </w:rPr>
        <w:t>par Maître</w:t>
      </w:r>
      <w:r w:rsidR="00835783" w:rsidRPr="00FC6BA1">
        <w:rPr>
          <w:sz w:val="24"/>
          <w:szCs w:val="24"/>
        </w:rPr>
        <w:t xml:space="preserv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001B4944" w:rsidRPr="00FC6BA1">
        <w:rPr>
          <w:sz w:val="24"/>
          <w:szCs w:val="24"/>
        </w:rPr>
        <w:t xml:space="preserve">, </w:t>
      </w:r>
      <w:r w:rsidRPr="00FC6BA1">
        <w:rPr>
          <w:sz w:val="24"/>
          <w:szCs w:val="24"/>
        </w:rPr>
        <w:t xml:space="preserve">avocat inscrit à la liste I depuis </w:t>
      </w:r>
      <w:r w:rsidRPr="0098344C">
        <w:rPr>
          <w:sz w:val="24"/>
          <w:szCs w:val="24"/>
          <w:highlight w:val="yellow"/>
        </w:rPr>
        <w:t>[[</w:t>
      </w:r>
      <w:r w:rsidRPr="0098344C">
        <w:rPr>
          <w:sz w:val="24"/>
          <w:szCs w:val="24"/>
          <w:highlight w:val="yellow"/>
        </w:rPr>
        <w:sym w:font="Wingdings" w:char="F06C"/>
      </w:r>
      <w:r w:rsidRPr="0098344C">
        <w:rPr>
          <w:sz w:val="24"/>
          <w:szCs w:val="24"/>
          <w:highlight w:val="yellow"/>
        </w:rPr>
        <w:t>]/au moins cinq (5) ans]</w:t>
      </w:r>
      <w:r w:rsidRPr="00FC6BA1">
        <w:rPr>
          <w:sz w:val="24"/>
          <w:szCs w:val="24"/>
        </w:rPr>
        <w:t xml:space="preserve"> </w:t>
      </w:r>
      <w:r w:rsidR="001B4944" w:rsidRPr="00FC6BA1">
        <w:rPr>
          <w:sz w:val="24"/>
          <w:szCs w:val="24"/>
        </w:rPr>
        <w:t xml:space="preserve">(ci-après le </w:t>
      </w:r>
      <w:r w:rsidR="00FC6BA1" w:rsidRPr="00FC6BA1">
        <w:rPr>
          <w:sz w:val="24"/>
          <w:szCs w:val="24"/>
        </w:rPr>
        <w:t>« </w:t>
      </w:r>
      <w:r w:rsidR="001B4944" w:rsidRPr="00FC6BA1">
        <w:rPr>
          <w:b/>
          <w:sz w:val="24"/>
          <w:szCs w:val="24"/>
        </w:rPr>
        <w:t>Patron</w:t>
      </w:r>
      <w:r w:rsidR="00355C94">
        <w:rPr>
          <w:b/>
          <w:sz w:val="24"/>
          <w:szCs w:val="24"/>
        </w:rPr>
        <w:t xml:space="preserve"> </w:t>
      </w:r>
      <w:r w:rsidR="00FC6BA1" w:rsidRPr="00FC6BA1">
        <w:rPr>
          <w:sz w:val="24"/>
          <w:szCs w:val="24"/>
        </w:rPr>
        <w:t>»</w:t>
      </w:r>
      <w:r w:rsidR="001B4944" w:rsidRPr="00FC6BA1">
        <w:rPr>
          <w:sz w:val="24"/>
          <w:szCs w:val="24"/>
        </w:rPr>
        <w:t>),</w:t>
      </w:r>
    </w:p>
    <w:p w14:paraId="78C8F30E" w14:textId="77777777" w:rsidR="001B4944" w:rsidRPr="00FC6BA1" w:rsidRDefault="001B4944" w:rsidP="00B11490">
      <w:pPr>
        <w:spacing w:before="120" w:after="240" w:line="276" w:lineRule="auto"/>
        <w:jc w:val="both"/>
        <w:rPr>
          <w:sz w:val="24"/>
          <w:szCs w:val="24"/>
        </w:rPr>
      </w:pPr>
      <w:proofErr w:type="gramStart"/>
      <w:r w:rsidRPr="00FC6BA1">
        <w:rPr>
          <w:sz w:val="24"/>
          <w:szCs w:val="24"/>
        </w:rPr>
        <w:t>et</w:t>
      </w:r>
      <w:proofErr w:type="gramEnd"/>
    </w:p>
    <w:p w14:paraId="50215F8A" w14:textId="3D021F0E" w:rsidR="001B4944" w:rsidRPr="00FC6BA1" w:rsidRDefault="009021AB" w:rsidP="00B11490">
      <w:pPr>
        <w:spacing w:before="120" w:after="240" w:line="276" w:lineRule="auto"/>
        <w:jc w:val="both"/>
        <w:rPr>
          <w:sz w:val="24"/>
          <w:szCs w:val="24"/>
        </w:rPr>
      </w:pP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001B4944" w:rsidRPr="00FC6BA1">
        <w:rPr>
          <w:sz w:val="24"/>
          <w:szCs w:val="24"/>
        </w:rPr>
        <w:t>,</w:t>
      </w:r>
      <w:r w:rsidRPr="00FC6BA1">
        <w:rPr>
          <w:sz w:val="24"/>
          <w:szCs w:val="24"/>
        </w:rPr>
        <w:t xml:space="preserve"> né(e) le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Pr="00FC6BA1">
        <w:rPr>
          <w:sz w:val="24"/>
          <w:szCs w:val="24"/>
        </w:rPr>
        <w:t xml:space="preserve"> à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Pr="00FC6BA1">
        <w:rPr>
          <w:sz w:val="24"/>
          <w:szCs w:val="24"/>
        </w:rPr>
        <w:t xml:space="preserve"> et</w:t>
      </w:r>
      <w:r w:rsidR="001B4944" w:rsidRPr="00FC6BA1">
        <w:rPr>
          <w:sz w:val="24"/>
          <w:szCs w:val="24"/>
        </w:rPr>
        <w:t xml:space="preserve"> demeurant à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Pr="00FC6BA1">
        <w:rPr>
          <w:sz w:val="24"/>
          <w:szCs w:val="24"/>
        </w:rPr>
        <w:t xml:space="preserve"> </w:t>
      </w:r>
      <w:r w:rsidR="001B4944" w:rsidRPr="00FC6BA1">
        <w:rPr>
          <w:sz w:val="24"/>
          <w:szCs w:val="24"/>
        </w:rPr>
        <w:t xml:space="preserve">(ci-après le </w:t>
      </w:r>
      <w:r w:rsidR="00355C94">
        <w:rPr>
          <w:b/>
          <w:sz w:val="24"/>
          <w:szCs w:val="24"/>
        </w:rPr>
        <w:t>Collaborateur</w:t>
      </w:r>
      <w:r w:rsidR="001B4944" w:rsidRPr="00FC6BA1">
        <w:rPr>
          <w:sz w:val="24"/>
          <w:szCs w:val="24"/>
        </w:rPr>
        <w:t>),</w:t>
      </w:r>
    </w:p>
    <w:p w14:paraId="2B5B20DA" w14:textId="77777777" w:rsidR="001B4944" w:rsidRPr="00FC6BA1" w:rsidRDefault="001B4944" w:rsidP="00B11490">
      <w:pPr>
        <w:spacing w:before="120" w:after="240" w:line="276" w:lineRule="auto"/>
        <w:jc w:val="both"/>
        <w:rPr>
          <w:sz w:val="24"/>
          <w:szCs w:val="24"/>
        </w:rPr>
      </w:pPr>
      <w:proofErr w:type="gramStart"/>
      <w:r w:rsidRPr="00FC6BA1">
        <w:rPr>
          <w:sz w:val="24"/>
          <w:szCs w:val="24"/>
        </w:rPr>
        <w:t>sur</w:t>
      </w:r>
      <w:proofErr w:type="gramEnd"/>
      <w:r w:rsidRPr="00FC6BA1">
        <w:rPr>
          <w:sz w:val="24"/>
          <w:szCs w:val="24"/>
        </w:rPr>
        <w:t xml:space="preserve"> base de la loi modifiée du 10 août 1991 sur la profession d’avocat</w:t>
      </w:r>
      <w:r w:rsidR="00AB169F" w:rsidRPr="00FC6BA1">
        <w:rPr>
          <w:sz w:val="24"/>
          <w:szCs w:val="24"/>
        </w:rPr>
        <w:t>,</w:t>
      </w:r>
      <w:r w:rsidRPr="00FC6BA1">
        <w:rPr>
          <w:sz w:val="24"/>
          <w:szCs w:val="24"/>
        </w:rPr>
        <w:t xml:space="preserve"> </w:t>
      </w:r>
      <w:r w:rsidR="009021AB" w:rsidRPr="00FC6BA1">
        <w:rPr>
          <w:sz w:val="24"/>
          <w:szCs w:val="24"/>
        </w:rPr>
        <w:t>du règlement grand-ducal modifiée du 10 juin 2009 portant organisation du stage judiciaire et règlementant l'accès au notariat</w:t>
      </w:r>
      <w:r w:rsidR="00FC6BA1" w:rsidRPr="00FC6BA1">
        <w:rPr>
          <w:sz w:val="24"/>
          <w:szCs w:val="24"/>
        </w:rPr>
        <w:t>,</w:t>
      </w:r>
      <w:r w:rsidR="009021AB" w:rsidRPr="00FC6BA1">
        <w:rPr>
          <w:sz w:val="24"/>
          <w:szCs w:val="24"/>
        </w:rPr>
        <w:t xml:space="preserve"> </w:t>
      </w:r>
      <w:r w:rsidRPr="00FC6BA1">
        <w:rPr>
          <w:sz w:val="24"/>
          <w:szCs w:val="24"/>
        </w:rPr>
        <w:t>du règlement inté</w:t>
      </w:r>
      <w:r w:rsidR="00AB169F" w:rsidRPr="00FC6BA1">
        <w:rPr>
          <w:sz w:val="24"/>
          <w:szCs w:val="24"/>
        </w:rPr>
        <w:t>rieur d</w:t>
      </w:r>
      <w:r w:rsidR="009021AB" w:rsidRPr="00FC6BA1">
        <w:rPr>
          <w:sz w:val="24"/>
          <w:szCs w:val="24"/>
        </w:rPr>
        <w:t>e l</w:t>
      </w:r>
      <w:r w:rsidR="00FC6BA1" w:rsidRPr="00FC6BA1">
        <w:rPr>
          <w:sz w:val="24"/>
          <w:szCs w:val="24"/>
        </w:rPr>
        <w:t>’O</w:t>
      </w:r>
      <w:r w:rsidR="009021AB" w:rsidRPr="00FC6BA1">
        <w:rPr>
          <w:sz w:val="24"/>
          <w:szCs w:val="24"/>
        </w:rPr>
        <w:t xml:space="preserve">rdre des avocats à </w:t>
      </w:r>
      <w:r w:rsidR="009021AB" w:rsidRPr="0098344C">
        <w:rPr>
          <w:sz w:val="24"/>
          <w:szCs w:val="24"/>
          <w:highlight w:val="yellow"/>
        </w:rPr>
        <w:t>[Luxembourg/Diekirch]</w:t>
      </w:r>
      <w:r w:rsidR="00AB169F" w:rsidRPr="00FC6BA1">
        <w:rPr>
          <w:sz w:val="24"/>
          <w:szCs w:val="24"/>
        </w:rPr>
        <w:t xml:space="preserve"> et des autres lois et /ou règlements s'</w:t>
      </w:r>
      <w:r w:rsidR="00AB169F" w:rsidRPr="00FC6BA1">
        <w:rPr>
          <w:sz w:val="24"/>
          <w:szCs w:val="24"/>
          <w:lang w:val="fr-LU"/>
        </w:rPr>
        <w:t>appliquant au stage judiciaire</w:t>
      </w:r>
      <w:r w:rsidRPr="00FC6BA1">
        <w:rPr>
          <w:sz w:val="24"/>
          <w:szCs w:val="24"/>
        </w:rPr>
        <w:t>,</w:t>
      </w:r>
    </w:p>
    <w:p w14:paraId="62081E5D" w14:textId="77777777" w:rsidR="001B4944" w:rsidRPr="00FC6BA1" w:rsidRDefault="001B4944" w:rsidP="00B11490">
      <w:pPr>
        <w:spacing w:before="120" w:after="240" w:line="276" w:lineRule="auto"/>
        <w:jc w:val="both"/>
        <w:rPr>
          <w:sz w:val="24"/>
          <w:szCs w:val="24"/>
        </w:rPr>
      </w:pPr>
      <w:proofErr w:type="gramStart"/>
      <w:r w:rsidRPr="00FC6BA1">
        <w:rPr>
          <w:sz w:val="24"/>
          <w:szCs w:val="24"/>
        </w:rPr>
        <w:t>il</w:t>
      </w:r>
      <w:proofErr w:type="gramEnd"/>
      <w:r w:rsidRPr="00FC6BA1">
        <w:rPr>
          <w:sz w:val="24"/>
          <w:szCs w:val="24"/>
        </w:rPr>
        <w:t xml:space="preserve"> est convenu ce qui suit:</w:t>
      </w:r>
    </w:p>
    <w:p w14:paraId="6C81C773"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Article Premier: Objet de la Convention</w:t>
      </w:r>
    </w:p>
    <w:p w14:paraId="49CD75AC" w14:textId="4559287D" w:rsidR="00FC6BA1" w:rsidRPr="00FC6BA1" w:rsidRDefault="001B4944" w:rsidP="00B11490">
      <w:pPr>
        <w:spacing w:before="120" w:after="240" w:line="276" w:lineRule="auto"/>
        <w:jc w:val="both"/>
        <w:rPr>
          <w:sz w:val="24"/>
          <w:szCs w:val="24"/>
        </w:rPr>
      </w:pPr>
      <w:r w:rsidRPr="00FC6BA1">
        <w:rPr>
          <w:sz w:val="24"/>
          <w:szCs w:val="24"/>
        </w:rPr>
        <w:t xml:space="preserve">La présente convention </w:t>
      </w:r>
      <w:r w:rsidR="00FC6BA1" w:rsidRPr="00FC6BA1">
        <w:rPr>
          <w:sz w:val="24"/>
          <w:szCs w:val="24"/>
        </w:rPr>
        <w:t>(ci-après la « </w:t>
      </w:r>
      <w:r w:rsidR="00FC6BA1" w:rsidRPr="00FC6BA1">
        <w:rPr>
          <w:b/>
          <w:sz w:val="24"/>
          <w:szCs w:val="24"/>
        </w:rPr>
        <w:t>Convention</w:t>
      </w:r>
      <w:r w:rsidR="00FC6BA1" w:rsidRPr="00FC6BA1">
        <w:rPr>
          <w:sz w:val="24"/>
          <w:szCs w:val="24"/>
        </w:rPr>
        <w:t xml:space="preserve"> ») </w:t>
      </w:r>
      <w:r w:rsidRPr="00FC6BA1">
        <w:rPr>
          <w:sz w:val="24"/>
          <w:szCs w:val="24"/>
        </w:rPr>
        <w:t>a pour objet de définir les droits et obligations essentielles des parties dans le cadre de leurs relations professionnelles durant le stage</w:t>
      </w:r>
      <w:r w:rsidR="009021AB" w:rsidRPr="00FC6BA1">
        <w:rPr>
          <w:sz w:val="24"/>
          <w:szCs w:val="24"/>
        </w:rPr>
        <w:t xml:space="preserve"> judiciaire</w:t>
      </w:r>
      <w:r w:rsidRPr="00FC6BA1">
        <w:rPr>
          <w:sz w:val="24"/>
          <w:szCs w:val="24"/>
        </w:rPr>
        <w:t xml:space="preserve">, qui a pour but </w:t>
      </w:r>
      <w:r w:rsidR="00FC6BA1" w:rsidRPr="00FC6BA1">
        <w:rPr>
          <w:sz w:val="24"/>
          <w:szCs w:val="24"/>
        </w:rPr>
        <w:t xml:space="preserve">de préparer le </w:t>
      </w:r>
      <w:r w:rsidR="00355C94" w:rsidRPr="00355C94">
        <w:rPr>
          <w:sz w:val="24"/>
          <w:szCs w:val="24"/>
        </w:rPr>
        <w:t>Collaborateur</w:t>
      </w:r>
      <w:r w:rsidR="00FC6BA1" w:rsidRPr="00FC6BA1">
        <w:rPr>
          <w:sz w:val="24"/>
          <w:szCs w:val="24"/>
        </w:rPr>
        <w:t xml:space="preserve"> à l'exercice de la profession d'avocat et </w:t>
      </w:r>
      <w:r w:rsidRPr="00FC6BA1">
        <w:rPr>
          <w:sz w:val="24"/>
          <w:szCs w:val="24"/>
        </w:rPr>
        <w:t xml:space="preserve">de faire </w:t>
      </w:r>
      <w:r w:rsidR="00D15F7A" w:rsidRPr="00FC6BA1">
        <w:rPr>
          <w:sz w:val="24"/>
          <w:szCs w:val="24"/>
        </w:rPr>
        <w:t xml:space="preserve">passer au </w:t>
      </w:r>
      <w:r w:rsidR="00355C94" w:rsidRPr="00355C94">
        <w:rPr>
          <w:sz w:val="24"/>
          <w:szCs w:val="24"/>
        </w:rPr>
        <w:t>Collaborateur</w:t>
      </w:r>
      <w:r w:rsidR="00D15F7A" w:rsidRPr="00FC6BA1">
        <w:rPr>
          <w:sz w:val="24"/>
          <w:szCs w:val="24"/>
        </w:rPr>
        <w:t xml:space="preserve"> l'examen</w:t>
      </w:r>
      <w:r w:rsidR="00FC6BA1" w:rsidRPr="00FC6BA1">
        <w:rPr>
          <w:sz w:val="24"/>
          <w:szCs w:val="24"/>
        </w:rPr>
        <w:t xml:space="preserve"> de fin de stage</w:t>
      </w:r>
      <w:r w:rsidR="00355C94">
        <w:rPr>
          <w:sz w:val="24"/>
          <w:szCs w:val="24"/>
        </w:rPr>
        <w:t>, ainsi qu’après le stage judiciaire</w:t>
      </w:r>
      <w:r w:rsidR="00FC6BA1" w:rsidRPr="00FC6BA1">
        <w:rPr>
          <w:sz w:val="24"/>
          <w:szCs w:val="24"/>
        </w:rPr>
        <w:t>.</w:t>
      </w:r>
      <w:r w:rsidR="00355C94">
        <w:rPr>
          <w:sz w:val="24"/>
          <w:szCs w:val="24"/>
        </w:rPr>
        <w:t xml:space="preserve"> </w:t>
      </w:r>
    </w:p>
    <w:p w14:paraId="6A281ABA"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r w:rsidR="00806C41" w:rsidRPr="00FC6BA1">
        <w:rPr>
          <w:sz w:val="24"/>
          <w:szCs w:val="24"/>
        </w:rPr>
        <w:t>2</w:t>
      </w:r>
      <w:r w:rsidRPr="00FC6BA1">
        <w:rPr>
          <w:sz w:val="24"/>
          <w:szCs w:val="24"/>
        </w:rPr>
        <w:t>: Durée de la Convention</w:t>
      </w:r>
    </w:p>
    <w:p w14:paraId="1F964A35" w14:textId="6E30274F" w:rsidR="00FA73AB" w:rsidRDefault="00FA73AB" w:rsidP="00B11490">
      <w:pPr>
        <w:spacing w:before="120" w:after="240" w:line="276" w:lineRule="auto"/>
        <w:jc w:val="both"/>
        <w:rPr>
          <w:sz w:val="24"/>
          <w:szCs w:val="24"/>
        </w:rPr>
      </w:pPr>
      <w:r w:rsidRPr="0098344C">
        <w:rPr>
          <w:sz w:val="24"/>
          <w:szCs w:val="24"/>
          <w:highlight w:val="yellow"/>
        </w:rPr>
        <w:t xml:space="preserve">[La présente Convention est conclue sous la condition suspensive que </w:t>
      </w:r>
      <w:r w:rsidRPr="00355C94">
        <w:rPr>
          <w:sz w:val="24"/>
          <w:szCs w:val="24"/>
          <w:highlight w:val="yellow"/>
        </w:rPr>
        <w:t xml:space="preserve">le </w:t>
      </w:r>
      <w:r w:rsidR="00355C94" w:rsidRPr="00355C94">
        <w:rPr>
          <w:sz w:val="24"/>
          <w:szCs w:val="24"/>
          <w:highlight w:val="yellow"/>
        </w:rPr>
        <w:t>Collaborateur</w:t>
      </w:r>
      <w:r w:rsidRPr="00355C94">
        <w:rPr>
          <w:sz w:val="24"/>
          <w:szCs w:val="24"/>
          <w:highlight w:val="yellow"/>
        </w:rPr>
        <w:t xml:space="preserve"> remplit </w:t>
      </w:r>
      <w:r w:rsidRPr="0098344C">
        <w:rPr>
          <w:sz w:val="24"/>
          <w:szCs w:val="24"/>
          <w:highlight w:val="yellow"/>
        </w:rPr>
        <w:t>les conditions légales et règlementaires pour être admis au stage judiciaire et notamment sous réserve de l’obtention du certificat de formation complémen</w:t>
      </w:r>
      <w:r w:rsidRPr="00355C94">
        <w:rPr>
          <w:sz w:val="24"/>
          <w:szCs w:val="24"/>
          <w:highlight w:val="yellow"/>
        </w:rPr>
        <w:t xml:space="preserve">taire en droit luxembourgeois par le </w:t>
      </w:r>
      <w:r w:rsidR="00355C94" w:rsidRPr="00355C94">
        <w:rPr>
          <w:sz w:val="24"/>
          <w:szCs w:val="24"/>
          <w:highlight w:val="yellow"/>
        </w:rPr>
        <w:t>Collaborateur</w:t>
      </w:r>
      <w:r w:rsidRPr="00355C94">
        <w:rPr>
          <w:sz w:val="24"/>
          <w:szCs w:val="24"/>
          <w:highlight w:val="yellow"/>
        </w:rPr>
        <w:t xml:space="preserve"> jusqu’au [</w:t>
      </w:r>
      <w:r w:rsidRPr="00355C94">
        <w:rPr>
          <w:sz w:val="24"/>
          <w:szCs w:val="24"/>
          <w:highlight w:val="yellow"/>
        </w:rPr>
        <w:sym w:font="Wingdings" w:char="F06C"/>
      </w:r>
      <w:r w:rsidRPr="00355C94">
        <w:rPr>
          <w:sz w:val="24"/>
          <w:szCs w:val="24"/>
          <w:highlight w:val="yellow"/>
        </w:rPr>
        <w:t xml:space="preserve">]. Si le </w:t>
      </w:r>
      <w:r w:rsidR="00355C94" w:rsidRPr="00355C94">
        <w:rPr>
          <w:sz w:val="24"/>
          <w:szCs w:val="24"/>
          <w:highlight w:val="yellow"/>
        </w:rPr>
        <w:t>Collaborateur</w:t>
      </w:r>
      <w:r w:rsidRPr="00355C94">
        <w:rPr>
          <w:sz w:val="24"/>
          <w:szCs w:val="24"/>
          <w:highlight w:val="yellow"/>
        </w:rPr>
        <w:t xml:space="preserve"> ne remplit pas les </w:t>
      </w:r>
      <w:r w:rsidRPr="0098344C">
        <w:rPr>
          <w:sz w:val="24"/>
          <w:szCs w:val="24"/>
          <w:highlight w:val="yellow"/>
        </w:rPr>
        <w:t>conditions légales et règlementaires pour être admis au stage judiciaire à la date précitée, la présente Convention est résolue de plein droit.]</w:t>
      </w:r>
      <w:r w:rsidRPr="0098344C">
        <w:rPr>
          <w:rStyle w:val="Appelnotedebasdep"/>
          <w:sz w:val="24"/>
          <w:szCs w:val="24"/>
          <w:highlight w:val="yellow"/>
        </w:rPr>
        <w:footnoteReference w:id="1"/>
      </w:r>
    </w:p>
    <w:p w14:paraId="63A997A9" w14:textId="3C594DA6" w:rsidR="006C082A" w:rsidRPr="00FC6BA1" w:rsidRDefault="001B4944" w:rsidP="00B11490">
      <w:pPr>
        <w:spacing w:before="120" w:after="240" w:line="276" w:lineRule="auto"/>
        <w:jc w:val="both"/>
        <w:rPr>
          <w:sz w:val="24"/>
          <w:szCs w:val="24"/>
        </w:rPr>
      </w:pPr>
      <w:r w:rsidRPr="00FC6BA1">
        <w:rPr>
          <w:sz w:val="24"/>
          <w:szCs w:val="24"/>
        </w:rPr>
        <w:t xml:space="preserve">La présente Convention est </w:t>
      </w:r>
      <w:r w:rsidR="006C082A" w:rsidRPr="00FC6BA1">
        <w:rPr>
          <w:sz w:val="24"/>
          <w:szCs w:val="24"/>
        </w:rPr>
        <w:t xml:space="preserve">en principe </w:t>
      </w:r>
      <w:r w:rsidRPr="00FC6BA1">
        <w:rPr>
          <w:sz w:val="24"/>
          <w:szCs w:val="24"/>
        </w:rPr>
        <w:t xml:space="preserve">conclue pour </w:t>
      </w:r>
      <w:r w:rsidR="006C082A" w:rsidRPr="00FC6BA1">
        <w:rPr>
          <w:sz w:val="24"/>
          <w:szCs w:val="24"/>
        </w:rPr>
        <w:t>la période prenant fin à l’issue du stage judiciaire</w:t>
      </w:r>
      <w:r w:rsidRPr="00FC6BA1">
        <w:rPr>
          <w:sz w:val="24"/>
          <w:szCs w:val="24"/>
        </w:rPr>
        <w:t xml:space="preserve">. </w:t>
      </w:r>
      <w:r w:rsidR="006C082A" w:rsidRPr="00FC6BA1">
        <w:rPr>
          <w:sz w:val="24"/>
          <w:szCs w:val="24"/>
        </w:rPr>
        <w:t xml:space="preserve">Sauf résiliation conformément aux termes du présent article ou conclusion d’une </w:t>
      </w:r>
      <w:r w:rsidR="00355C94">
        <w:rPr>
          <w:sz w:val="24"/>
          <w:szCs w:val="24"/>
        </w:rPr>
        <w:t xml:space="preserve">autre </w:t>
      </w:r>
      <w:r w:rsidR="006C082A" w:rsidRPr="00FC6BA1">
        <w:rPr>
          <w:sz w:val="24"/>
          <w:szCs w:val="24"/>
        </w:rPr>
        <w:t>convention de collaboration entre parties, la Convention continuera cependant à sortir ses effets, mutatis mutandis, après la fin du stage judiciaire</w:t>
      </w:r>
      <w:r w:rsidRPr="00FC6BA1">
        <w:rPr>
          <w:sz w:val="24"/>
          <w:szCs w:val="24"/>
        </w:rPr>
        <w:t xml:space="preserve">.  </w:t>
      </w:r>
    </w:p>
    <w:p w14:paraId="7C2C2860" w14:textId="229289D7" w:rsidR="001B4944" w:rsidRPr="00FC6BA1" w:rsidRDefault="001B4944" w:rsidP="00B11490">
      <w:pPr>
        <w:spacing w:before="120" w:after="240" w:line="276" w:lineRule="auto"/>
        <w:jc w:val="both"/>
        <w:rPr>
          <w:sz w:val="24"/>
          <w:szCs w:val="24"/>
        </w:rPr>
      </w:pPr>
      <w:r w:rsidRPr="00FC6BA1">
        <w:rPr>
          <w:sz w:val="24"/>
          <w:szCs w:val="24"/>
        </w:rPr>
        <w:t xml:space="preserve">Le début de la collaboration du </w:t>
      </w:r>
      <w:r w:rsidR="00355C94" w:rsidRPr="00355C94">
        <w:rPr>
          <w:sz w:val="24"/>
          <w:szCs w:val="24"/>
        </w:rPr>
        <w:t>Collaborateur</w:t>
      </w:r>
      <w:r w:rsidRPr="00FC6BA1">
        <w:rPr>
          <w:sz w:val="24"/>
          <w:szCs w:val="24"/>
        </w:rPr>
        <w:t xml:space="preserve"> au Cabinet </w:t>
      </w:r>
      <w:r w:rsidR="00FC6BA1" w:rsidRPr="00FC6BA1">
        <w:rPr>
          <w:sz w:val="24"/>
          <w:szCs w:val="24"/>
        </w:rPr>
        <w:t xml:space="preserve">est fixé au </w:t>
      </w:r>
      <w:r w:rsidR="00FC6BA1" w:rsidRPr="0098344C">
        <w:rPr>
          <w:sz w:val="24"/>
          <w:szCs w:val="24"/>
          <w:highlight w:val="yellow"/>
        </w:rPr>
        <w:t>[</w:t>
      </w:r>
      <w:r w:rsidR="00FC6BA1" w:rsidRPr="0098344C">
        <w:rPr>
          <w:sz w:val="24"/>
          <w:szCs w:val="24"/>
          <w:highlight w:val="yellow"/>
        </w:rPr>
        <w:sym w:font="Wingdings" w:char="F06C"/>
      </w:r>
      <w:r w:rsidR="00FC6BA1" w:rsidRPr="0098344C">
        <w:rPr>
          <w:sz w:val="24"/>
          <w:szCs w:val="24"/>
          <w:highlight w:val="yellow"/>
        </w:rPr>
        <w:t>]</w:t>
      </w:r>
      <w:r w:rsidR="00FC6BA1" w:rsidRPr="00FC6BA1">
        <w:rPr>
          <w:sz w:val="24"/>
          <w:szCs w:val="24"/>
        </w:rPr>
        <w:t>.</w:t>
      </w:r>
    </w:p>
    <w:p w14:paraId="4515DFFD" w14:textId="77777777" w:rsidR="001B4944" w:rsidRPr="00FC6BA1" w:rsidRDefault="001B4944" w:rsidP="00B11490">
      <w:pPr>
        <w:spacing w:before="120" w:after="240" w:line="276" w:lineRule="auto"/>
        <w:jc w:val="both"/>
        <w:rPr>
          <w:sz w:val="24"/>
          <w:szCs w:val="24"/>
        </w:rPr>
      </w:pPr>
      <w:r w:rsidRPr="00FC6BA1">
        <w:rPr>
          <w:sz w:val="24"/>
          <w:szCs w:val="24"/>
        </w:rPr>
        <w:lastRenderedPageBreak/>
        <w:t>Chaque partie pourra néanmoins mettre fin par écrit à la Convention moyennant le respect d’un préavis d</w:t>
      </w:r>
      <w:r w:rsidR="00FC6BA1" w:rsidRPr="00FC6BA1">
        <w:rPr>
          <w:sz w:val="24"/>
          <w:szCs w:val="24"/>
        </w:rPr>
        <w:t>’au moins</w:t>
      </w:r>
      <w:r w:rsidRPr="00FC6BA1">
        <w:rPr>
          <w:sz w:val="24"/>
          <w:szCs w:val="24"/>
        </w:rPr>
        <w:t xml:space="preserve"> </w:t>
      </w:r>
      <w:r w:rsidR="00C8199B" w:rsidRPr="0098344C">
        <w:rPr>
          <w:sz w:val="24"/>
          <w:szCs w:val="24"/>
          <w:highlight w:val="yellow"/>
        </w:rPr>
        <w:t>[</w:t>
      </w:r>
      <w:r w:rsidR="00AD20C0" w:rsidRPr="0098344C">
        <w:rPr>
          <w:sz w:val="24"/>
          <w:szCs w:val="24"/>
          <w:highlight w:val="yellow"/>
        </w:rPr>
        <w:sym w:font="Wingdings" w:char="F06C"/>
      </w:r>
      <w:r w:rsidR="00C8199B" w:rsidRPr="0098344C">
        <w:rPr>
          <w:sz w:val="24"/>
          <w:szCs w:val="24"/>
          <w:highlight w:val="yellow"/>
        </w:rPr>
        <w:t>]</w:t>
      </w:r>
      <w:r w:rsidR="00C37C06" w:rsidRPr="0098344C">
        <w:rPr>
          <w:rStyle w:val="Appelnotedebasdep"/>
          <w:sz w:val="24"/>
          <w:szCs w:val="24"/>
          <w:highlight w:val="yellow"/>
        </w:rPr>
        <w:footnoteReference w:id="2"/>
      </w:r>
      <w:r w:rsidRPr="00FC6BA1">
        <w:rPr>
          <w:sz w:val="24"/>
          <w:szCs w:val="24"/>
        </w:rPr>
        <w:t xml:space="preserve"> mois.</w:t>
      </w:r>
    </w:p>
    <w:p w14:paraId="733EC326" w14:textId="256DE229" w:rsidR="001B4944" w:rsidRPr="00FC6BA1" w:rsidRDefault="001B4944" w:rsidP="00B11490">
      <w:pPr>
        <w:spacing w:before="120" w:after="240" w:line="276" w:lineRule="auto"/>
        <w:jc w:val="both"/>
        <w:rPr>
          <w:sz w:val="24"/>
          <w:szCs w:val="24"/>
        </w:rPr>
      </w:pPr>
      <w:r w:rsidRPr="00FC6BA1">
        <w:rPr>
          <w:sz w:val="24"/>
          <w:szCs w:val="24"/>
        </w:rPr>
        <w:t xml:space="preserve">En cas de circonstances exceptionnelles, notamment de changement de profession par le </w:t>
      </w:r>
      <w:r w:rsidR="00355C94" w:rsidRPr="00355C94">
        <w:rPr>
          <w:sz w:val="24"/>
          <w:szCs w:val="24"/>
        </w:rPr>
        <w:t>Collaborateur</w:t>
      </w:r>
      <w:r w:rsidRPr="00FC6BA1">
        <w:rPr>
          <w:sz w:val="24"/>
          <w:szCs w:val="24"/>
        </w:rPr>
        <w:t>, la durée du préavis peut être réduite dans le respect des intérêts de chaque partie et conformément aux devoirs réciproques de délicatesse et de loyauté.</w:t>
      </w:r>
    </w:p>
    <w:p w14:paraId="49D18BA1" w14:textId="08DB2D6D" w:rsidR="001B4944" w:rsidRPr="00FC6BA1" w:rsidRDefault="001B4944" w:rsidP="00B11490">
      <w:pPr>
        <w:spacing w:before="120" w:after="240" w:line="276" w:lineRule="auto"/>
        <w:jc w:val="both"/>
        <w:rPr>
          <w:sz w:val="24"/>
          <w:szCs w:val="24"/>
        </w:rPr>
      </w:pPr>
      <w:r w:rsidRPr="00011A9C">
        <w:rPr>
          <w:sz w:val="24"/>
          <w:szCs w:val="24"/>
        </w:rPr>
        <w:t>Chaque partie a le droit de mettre fin sans préavis à la présente Convention si des circonstances objectivement graves le justifient</w:t>
      </w:r>
      <w:r w:rsidR="00C8199B" w:rsidRPr="00011A9C">
        <w:rPr>
          <w:sz w:val="24"/>
          <w:szCs w:val="24"/>
          <w:lang w:val="fr-LU"/>
        </w:rPr>
        <w:t>, sans préjudice des obligations du Cabinet en matière d'indemnités hors le cas de faute grave</w:t>
      </w:r>
      <w:r w:rsidR="00011A9C">
        <w:rPr>
          <w:sz w:val="24"/>
          <w:szCs w:val="24"/>
          <w:lang w:val="fr-LU"/>
        </w:rPr>
        <w:t xml:space="preserve"> de la part du </w:t>
      </w:r>
      <w:r w:rsidR="00355C94" w:rsidRPr="00355C94">
        <w:rPr>
          <w:sz w:val="24"/>
          <w:szCs w:val="24"/>
        </w:rPr>
        <w:t>Collaborateur</w:t>
      </w:r>
      <w:r w:rsidRPr="00011A9C">
        <w:rPr>
          <w:sz w:val="24"/>
          <w:szCs w:val="24"/>
        </w:rPr>
        <w:t>.</w:t>
      </w:r>
    </w:p>
    <w:p w14:paraId="06E67F07" w14:textId="77777777"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 xml:space="preserve">Article </w:t>
      </w:r>
      <w:r w:rsidR="00806C41" w:rsidRPr="00FC6BA1">
        <w:rPr>
          <w:sz w:val="24"/>
          <w:szCs w:val="24"/>
        </w:rPr>
        <w:t>3</w:t>
      </w:r>
      <w:r w:rsidRPr="00FC6BA1">
        <w:rPr>
          <w:sz w:val="24"/>
          <w:szCs w:val="24"/>
        </w:rPr>
        <w:t>: Nature de la Convention</w:t>
      </w:r>
    </w:p>
    <w:p w14:paraId="53A3D35C" w14:textId="4BC51D18" w:rsidR="007D6773" w:rsidRPr="00FC6BA1" w:rsidRDefault="007D6773" w:rsidP="00B11490">
      <w:pPr>
        <w:spacing w:before="120" w:after="240" w:line="276" w:lineRule="auto"/>
        <w:jc w:val="both"/>
        <w:rPr>
          <w:sz w:val="24"/>
          <w:szCs w:val="24"/>
        </w:rPr>
      </w:pPr>
      <w:r w:rsidRPr="00FC6BA1">
        <w:rPr>
          <w:sz w:val="24"/>
          <w:szCs w:val="24"/>
        </w:rPr>
        <w:t xml:space="preserve">La collaboration entre parties, de nature confraternelle, garantit au </w:t>
      </w:r>
      <w:r w:rsidR="00355C94" w:rsidRPr="00355C94">
        <w:rPr>
          <w:sz w:val="24"/>
          <w:szCs w:val="24"/>
        </w:rPr>
        <w:t>Collaborateur</w:t>
      </w:r>
      <w:r w:rsidRPr="00FC6BA1">
        <w:rPr>
          <w:sz w:val="24"/>
          <w:szCs w:val="24"/>
        </w:rPr>
        <w:t xml:space="preserve"> la liberté et l’indépenda</w:t>
      </w:r>
      <w:r w:rsidR="004633D0" w:rsidRPr="00FC6BA1">
        <w:rPr>
          <w:sz w:val="24"/>
          <w:szCs w:val="24"/>
        </w:rPr>
        <w:t>nce professionnelle qu’implique</w:t>
      </w:r>
      <w:r w:rsidRPr="00FC6BA1">
        <w:rPr>
          <w:sz w:val="24"/>
          <w:szCs w:val="24"/>
        </w:rPr>
        <w:t xml:space="preserve"> l'activité d’avocat.</w:t>
      </w:r>
    </w:p>
    <w:p w14:paraId="4EF04384" w14:textId="769A1FD1" w:rsidR="007D6773" w:rsidRPr="00FC6BA1" w:rsidRDefault="007D6773" w:rsidP="00B11490">
      <w:pPr>
        <w:spacing w:before="120" w:after="240" w:line="276" w:lineRule="auto"/>
        <w:jc w:val="both"/>
        <w:rPr>
          <w:sz w:val="24"/>
          <w:szCs w:val="24"/>
        </w:rPr>
      </w:pPr>
      <w:r w:rsidRPr="00FC6BA1">
        <w:rPr>
          <w:sz w:val="24"/>
          <w:szCs w:val="24"/>
        </w:rPr>
        <w:t xml:space="preserve">Le </w:t>
      </w:r>
      <w:r w:rsidR="00011A9C" w:rsidRPr="00FC6BA1">
        <w:rPr>
          <w:sz w:val="24"/>
          <w:szCs w:val="24"/>
        </w:rPr>
        <w:t xml:space="preserve">Patron </w:t>
      </w:r>
      <w:r w:rsidRPr="00FC6BA1">
        <w:rPr>
          <w:sz w:val="24"/>
          <w:szCs w:val="24"/>
        </w:rPr>
        <w:t>guid</w:t>
      </w:r>
      <w:r w:rsidR="00011A9C">
        <w:rPr>
          <w:sz w:val="24"/>
          <w:szCs w:val="24"/>
        </w:rPr>
        <w:t xml:space="preserve">e le </w:t>
      </w:r>
      <w:r w:rsidR="00355C94" w:rsidRPr="00355C94">
        <w:rPr>
          <w:sz w:val="24"/>
          <w:szCs w:val="24"/>
        </w:rPr>
        <w:t>Collaborateur</w:t>
      </w:r>
      <w:r w:rsidRPr="00FC6BA1">
        <w:rPr>
          <w:sz w:val="24"/>
          <w:szCs w:val="24"/>
        </w:rPr>
        <w:t xml:space="preserve"> dans la</w:t>
      </w:r>
      <w:r w:rsidR="00011A9C">
        <w:rPr>
          <w:sz w:val="24"/>
          <w:szCs w:val="24"/>
        </w:rPr>
        <w:t xml:space="preserve"> plaidoirie, dans la</w:t>
      </w:r>
      <w:r w:rsidRPr="00FC6BA1">
        <w:rPr>
          <w:sz w:val="24"/>
          <w:szCs w:val="24"/>
        </w:rPr>
        <w:t xml:space="preserve"> conduite des affaires, dans les consultations et dans l'ensemble de ses activités professionnelles.</w:t>
      </w:r>
    </w:p>
    <w:p w14:paraId="725B09A6" w14:textId="77777777"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 xml:space="preserve">Article </w:t>
      </w:r>
      <w:r w:rsidR="00806C41" w:rsidRPr="00FC6BA1">
        <w:rPr>
          <w:sz w:val="24"/>
          <w:szCs w:val="24"/>
        </w:rPr>
        <w:t>4</w:t>
      </w:r>
      <w:r w:rsidRPr="00FC6BA1">
        <w:rPr>
          <w:sz w:val="24"/>
          <w:szCs w:val="24"/>
        </w:rPr>
        <w:t>: Secret Professionnel</w:t>
      </w:r>
    </w:p>
    <w:p w14:paraId="298E1852" w14:textId="1F963A05" w:rsidR="007D6773" w:rsidRPr="00FC6BA1" w:rsidRDefault="00C8199B"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s’engage au </w:t>
      </w:r>
      <w:r w:rsidR="007D6773" w:rsidRPr="00FC6BA1">
        <w:rPr>
          <w:sz w:val="24"/>
          <w:szCs w:val="24"/>
        </w:rPr>
        <w:t>respect le plus absolu des règles du secret professionnel</w:t>
      </w:r>
      <w:r w:rsidRPr="00FC6BA1">
        <w:rPr>
          <w:sz w:val="24"/>
          <w:szCs w:val="24"/>
        </w:rPr>
        <w:t>.</w:t>
      </w:r>
      <w:r w:rsidR="007D6773" w:rsidRPr="00FC6BA1">
        <w:rPr>
          <w:sz w:val="24"/>
          <w:szCs w:val="24"/>
        </w:rPr>
        <w:t xml:space="preserve"> </w:t>
      </w:r>
    </w:p>
    <w:p w14:paraId="4B47D4BC" w14:textId="782E6301"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 xml:space="preserve">Article </w:t>
      </w:r>
      <w:r w:rsidR="00806C41" w:rsidRPr="00FC6BA1">
        <w:rPr>
          <w:sz w:val="24"/>
          <w:szCs w:val="24"/>
        </w:rPr>
        <w:t>5</w:t>
      </w:r>
      <w:r w:rsidRPr="00FC6BA1">
        <w:rPr>
          <w:sz w:val="24"/>
          <w:szCs w:val="24"/>
        </w:rPr>
        <w:t xml:space="preserve">: Indépendance du </w:t>
      </w:r>
      <w:r w:rsidR="00355C94" w:rsidRPr="00355C94">
        <w:rPr>
          <w:sz w:val="24"/>
          <w:szCs w:val="24"/>
        </w:rPr>
        <w:t>Collaborateur</w:t>
      </w:r>
    </w:p>
    <w:p w14:paraId="1DB90D0F" w14:textId="4665FBB5" w:rsidR="00011A9C" w:rsidRDefault="00011A9C" w:rsidP="00B11490">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w:t>
      </w:r>
      <w:r w:rsidRPr="00FC6BA1">
        <w:rPr>
          <w:sz w:val="24"/>
          <w:szCs w:val="24"/>
        </w:rPr>
        <w:t>reçoit au sein du Cabinet une formation professionnelle et déontologique, sans être soumis à aucun lien de subordination de nature salariée à l’égard des membres du Cabinet et de son Patron.</w:t>
      </w:r>
    </w:p>
    <w:p w14:paraId="35182FF8" w14:textId="2CAD464A" w:rsidR="003274A7" w:rsidRDefault="003274A7" w:rsidP="00B11490">
      <w:pPr>
        <w:spacing w:before="120" w:after="240" w:line="276" w:lineRule="auto"/>
        <w:jc w:val="both"/>
        <w:rPr>
          <w:sz w:val="24"/>
          <w:szCs w:val="24"/>
        </w:rPr>
      </w:pPr>
      <w:r>
        <w:rPr>
          <w:sz w:val="24"/>
          <w:szCs w:val="24"/>
        </w:rPr>
        <w:t xml:space="preserve">Dans l'exécution de ses devoirs </w:t>
      </w:r>
      <w:r w:rsidRPr="003274A7">
        <w:rPr>
          <w:sz w:val="24"/>
          <w:szCs w:val="24"/>
        </w:rPr>
        <w:t>prestés en faveur du Cabinet</w:t>
      </w:r>
      <w:r>
        <w:rPr>
          <w:sz w:val="24"/>
          <w:szCs w:val="24"/>
        </w:rPr>
        <w:t>, le Collaborateur sera un collaborateur indépendant du Cabinet</w:t>
      </w:r>
      <w:r w:rsidRPr="003274A7">
        <w:rPr>
          <w:sz w:val="24"/>
          <w:szCs w:val="24"/>
        </w:rPr>
        <w:t xml:space="preserve">. </w:t>
      </w:r>
      <w:r>
        <w:rPr>
          <w:sz w:val="24"/>
          <w:szCs w:val="24"/>
        </w:rPr>
        <w:t>Aucune stipulation</w:t>
      </w:r>
      <w:r w:rsidRPr="003274A7">
        <w:rPr>
          <w:sz w:val="24"/>
          <w:szCs w:val="24"/>
        </w:rPr>
        <w:t xml:space="preserve"> </w:t>
      </w:r>
      <w:r>
        <w:rPr>
          <w:sz w:val="24"/>
          <w:szCs w:val="24"/>
        </w:rPr>
        <w:t xml:space="preserve">de la présente Convention </w:t>
      </w:r>
      <w:r w:rsidR="00A163B6">
        <w:rPr>
          <w:sz w:val="24"/>
          <w:szCs w:val="24"/>
        </w:rPr>
        <w:t>ne pourra,</w:t>
      </w:r>
      <w:r w:rsidRPr="003274A7">
        <w:rPr>
          <w:sz w:val="24"/>
          <w:szCs w:val="24"/>
        </w:rPr>
        <w:t xml:space="preserve"> à aucun moment, être inter</w:t>
      </w:r>
      <w:r>
        <w:rPr>
          <w:sz w:val="24"/>
          <w:szCs w:val="24"/>
        </w:rPr>
        <w:t>prétée comme créant un lien de subordination</w:t>
      </w:r>
      <w:r w:rsidR="00152107">
        <w:rPr>
          <w:sz w:val="24"/>
          <w:szCs w:val="24"/>
        </w:rPr>
        <w:t xml:space="preserve"> ou par extension une relation de travail de nature salariée</w:t>
      </w:r>
      <w:r>
        <w:rPr>
          <w:sz w:val="24"/>
          <w:szCs w:val="24"/>
        </w:rPr>
        <w:t xml:space="preserve"> entre le Cabinet et le Collaborateur ou entre le Patron et le Collaborateur</w:t>
      </w:r>
      <w:r w:rsidRPr="003274A7">
        <w:rPr>
          <w:sz w:val="24"/>
          <w:szCs w:val="24"/>
        </w:rPr>
        <w:t xml:space="preserve">.  </w:t>
      </w:r>
    </w:p>
    <w:p w14:paraId="51762885" w14:textId="53F50C0E" w:rsidR="003274A7" w:rsidRPr="00FC6BA1" w:rsidRDefault="003274A7" w:rsidP="00B11490">
      <w:pPr>
        <w:spacing w:before="120" w:after="240" w:line="276" w:lineRule="auto"/>
        <w:jc w:val="both"/>
        <w:rPr>
          <w:sz w:val="24"/>
          <w:szCs w:val="24"/>
        </w:rPr>
      </w:pPr>
      <w:r>
        <w:rPr>
          <w:sz w:val="24"/>
          <w:szCs w:val="24"/>
        </w:rPr>
        <w:t>Le Collaborateur</w:t>
      </w:r>
      <w:r w:rsidRPr="003274A7">
        <w:rPr>
          <w:sz w:val="24"/>
          <w:szCs w:val="24"/>
        </w:rPr>
        <w:t xml:space="preserve"> sera </w:t>
      </w:r>
      <w:r>
        <w:rPr>
          <w:sz w:val="24"/>
          <w:szCs w:val="24"/>
        </w:rPr>
        <w:t xml:space="preserve">seul </w:t>
      </w:r>
      <w:r w:rsidRPr="003274A7">
        <w:rPr>
          <w:sz w:val="24"/>
          <w:szCs w:val="24"/>
        </w:rPr>
        <w:t>r</w:t>
      </w:r>
      <w:r>
        <w:rPr>
          <w:sz w:val="24"/>
          <w:szCs w:val="24"/>
        </w:rPr>
        <w:t xml:space="preserve">esponsable du paiement et </w:t>
      </w:r>
      <w:r w:rsidR="00152107">
        <w:rPr>
          <w:sz w:val="24"/>
          <w:szCs w:val="24"/>
        </w:rPr>
        <w:t>des formalités liées</w:t>
      </w:r>
      <w:r>
        <w:rPr>
          <w:sz w:val="24"/>
          <w:szCs w:val="24"/>
        </w:rPr>
        <w:t xml:space="preserve"> aux impôts sur le revenu, aux cotisations</w:t>
      </w:r>
      <w:r w:rsidR="00152107">
        <w:rPr>
          <w:sz w:val="24"/>
          <w:szCs w:val="24"/>
        </w:rPr>
        <w:t xml:space="preserve"> sociales, </w:t>
      </w:r>
      <w:r>
        <w:rPr>
          <w:sz w:val="24"/>
          <w:szCs w:val="24"/>
        </w:rPr>
        <w:t xml:space="preserve">à la TVA </w:t>
      </w:r>
      <w:r w:rsidRPr="003274A7">
        <w:rPr>
          <w:sz w:val="24"/>
          <w:szCs w:val="24"/>
        </w:rPr>
        <w:t>et des autres t</w:t>
      </w:r>
      <w:r>
        <w:rPr>
          <w:sz w:val="24"/>
          <w:szCs w:val="24"/>
        </w:rPr>
        <w:t>axes et charges liées à la prestation de ses services.</w:t>
      </w:r>
    </w:p>
    <w:p w14:paraId="5F36CD57" w14:textId="2FAC6178" w:rsidR="00011A9C" w:rsidRPr="00FC6BA1" w:rsidRDefault="00011A9C"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pourra avoir de</w:t>
      </w:r>
      <w:r w:rsidR="00B11490">
        <w:rPr>
          <w:sz w:val="24"/>
          <w:szCs w:val="24"/>
        </w:rPr>
        <w:t>s</w:t>
      </w:r>
      <w:r w:rsidRPr="00FC6BA1">
        <w:rPr>
          <w:sz w:val="24"/>
          <w:szCs w:val="24"/>
        </w:rPr>
        <w:t xml:space="preserve"> dossiers personnels</w:t>
      </w:r>
      <w:r w:rsidR="005C429A">
        <w:rPr>
          <w:sz w:val="24"/>
          <w:szCs w:val="24"/>
        </w:rPr>
        <w:t xml:space="preserve"> et est autorisé à utiliser l</w:t>
      </w:r>
      <w:r w:rsidR="00D06680">
        <w:rPr>
          <w:sz w:val="24"/>
          <w:szCs w:val="24"/>
        </w:rPr>
        <w:t>es ressources qui lui sont</w:t>
      </w:r>
      <w:r w:rsidR="005C429A">
        <w:rPr>
          <w:sz w:val="24"/>
          <w:szCs w:val="24"/>
        </w:rPr>
        <w:t xml:space="preserve"> mise</w:t>
      </w:r>
      <w:r w:rsidR="00D06680">
        <w:rPr>
          <w:sz w:val="24"/>
          <w:szCs w:val="24"/>
        </w:rPr>
        <w:t>s</w:t>
      </w:r>
      <w:r w:rsidR="005C429A">
        <w:rPr>
          <w:sz w:val="24"/>
          <w:szCs w:val="24"/>
        </w:rPr>
        <w:t xml:space="preserve"> à disposition à l’étude à ces fins</w:t>
      </w:r>
      <w:r w:rsidR="00D06680">
        <w:rPr>
          <w:sz w:val="24"/>
          <w:szCs w:val="24"/>
        </w:rPr>
        <w:t xml:space="preserve"> (comme p</w:t>
      </w:r>
      <w:r w:rsidRPr="00FC6BA1">
        <w:rPr>
          <w:sz w:val="24"/>
          <w:szCs w:val="24"/>
        </w:rPr>
        <w:t>.</w:t>
      </w:r>
      <w:r w:rsidR="00D06680">
        <w:rPr>
          <w:sz w:val="24"/>
          <w:szCs w:val="24"/>
        </w:rPr>
        <w:t>ex. ordinateur, bibliothèque).</w:t>
      </w:r>
      <w:r w:rsidR="00B11490">
        <w:rPr>
          <w:sz w:val="24"/>
          <w:szCs w:val="24"/>
        </w:rPr>
        <w:t xml:space="preserve"> </w:t>
      </w:r>
      <w:r w:rsidR="005B0539">
        <w:rPr>
          <w:sz w:val="24"/>
          <w:szCs w:val="24"/>
          <w:highlight w:val="yellow"/>
        </w:rPr>
        <w:t>[Les honoraires perçu</w:t>
      </w:r>
      <w:r w:rsidR="00B11490" w:rsidRPr="005C429A">
        <w:rPr>
          <w:sz w:val="24"/>
          <w:szCs w:val="24"/>
          <w:highlight w:val="yellow"/>
        </w:rPr>
        <w:t xml:space="preserve">s </w:t>
      </w:r>
      <w:r w:rsidR="00B11490" w:rsidRPr="00355C94">
        <w:rPr>
          <w:sz w:val="24"/>
          <w:szCs w:val="24"/>
          <w:highlight w:val="yellow"/>
        </w:rPr>
        <w:t xml:space="preserve">par le </w:t>
      </w:r>
      <w:r w:rsidR="00355C94" w:rsidRPr="00355C94">
        <w:rPr>
          <w:sz w:val="24"/>
          <w:szCs w:val="24"/>
          <w:highlight w:val="yellow"/>
        </w:rPr>
        <w:t>Collaborateur</w:t>
      </w:r>
      <w:r w:rsidR="00B11490" w:rsidRPr="00355C94">
        <w:rPr>
          <w:sz w:val="24"/>
          <w:szCs w:val="24"/>
          <w:highlight w:val="yellow"/>
        </w:rPr>
        <w:t xml:space="preserve"> </w:t>
      </w:r>
      <w:r w:rsidR="00AD20C0" w:rsidRPr="00355C94">
        <w:rPr>
          <w:sz w:val="24"/>
          <w:szCs w:val="24"/>
          <w:highlight w:val="yellow"/>
        </w:rPr>
        <w:t>au titre de ses</w:t>
      </w:r>
      <w:r w:rsidR="00B11490" w:rsidRPr="00355C94">
        <w:rPr>
          <w:sz w:val="24"/>
          <w:szCs w:val="24"/>
          <w:highlight w:val="yellow"/>
        </w:rPr>
        <w:t xml:space="preserve"> dossiers personnels </w:t>
      </w:r>
      <w:r w:rsidR="005C429A" w:rsidRPr="00355C94">
        <w:rPr>
          <w:sz w:val="24"/>
          <w:szCs w:val="24"/>
          <w:highlight w:val="yellow"/>
        </w:rPr>
        <w:t xml:space="preserve">sont facturés et perçus directement par le </w:t>
      </w:r>
      <w:r w:rsidR="00355C94" w:rsidRPr="00355C94">
        <w:rPr>
          <w:sz w:val="24"/>
          <w:szCs w:val="24"/>
          <w:highlight w:val="yellow"/>
        </w:rPr>
        <w:t>Collaborateur</w:t>
      </w:r>
      <w:r w:rsidR="005C429A" w:rsidRPr="00355C94">
        <w:rPr>
          <w:sz w:val="24"/>
          <w:szCs w:val="24"/>
          <w:highlight w:val="yellow"/>
        </w:rPr>
        <w:t xml:space="preserve">. Lorsque le </w:t>
      </w:r>
      <w:r w:rsidR="00355C94" w:rsidRPr="00355C94">
        <w:rPr>
          <w:sz w:val="24"/>
          <w:szCs w:val="24"/>
          <w:highlight w:val="yellow"/>
        </w:rPr>
        <w:t>Collaborateur</w:t>
      </w:r>
      <w:r w:rsidR="005C429A" w:rsidRPr="00355C94">
        <w:rPr>
          <w:sz w:val="24"/>
          <w:szCs w:val="24"/>
          <w:highlight w:val="yellow"/>
        </w:rPr>
        <w:t xml:space="preserve"> utilise les ressources du Cabinet pour traiter ses dossiers personnels</w:t>
      </w:r>
      <w:r w:rsidR="00D06680" w:rsidRPr="00355C94">
        <w:rPr>
          <w:sz w:val="24"/>
          <w:szCs w:val="24"/>
          <w:highlight w:val="yellow"/>
        </w:rPr>
        <w:t xml:space="preserve"> et que des coûts supplémentaires en résultent pour le Cabinet</w:t>
      </w:r>
      <w:r w:rsidR="005C429A" w:rsidRPr="00355C94">
        <w:rPr>
          <w:sz w:val="24"/>
          <w:szCs w:val="24"/>
          <w:highlight w:val="yellow"/>
        </w:rPr>
        <w:t>, le Cabinet peut ch</w:t>
      </w:r>
      <w:r w:rsidR="00D06680" w:rsidRPr="00355C94">
        <w:rPr>
          <w:sz w:val="24"/>
          <w:szCs w:val="24"/>
          <w:highlight w:val="yellow"/>
        </w:rPr>
        <w:t xml:space="preserve">arger au </w:t>
      </w:r>
      <w:r w:rsidR="00355C94" w:rsidRPr="00355C94">
        <w:rPr>
          <w:sz w:val="24"/>
          <w:szCs w:val="24"/>
          <w:highlight w:val="yellow"/>
        </w:rPr>
        <w:lastRenderedPageBreak/>
        <w:t>Collaborateur</w:t>
      </w:r>
      <w:r w:rsidR="00D06680" w:rsidRPr="00355C94">
        <w:rPr>
          <w:sz w:val="24"/>
          <w:szCs w:val="24"/>
          <w:highlight w:val="yellow"/>
        </w:rPr>
        <w:t xml:space="preserve"> les coûts qui sont </w:t>
      </w:r>
      <w:r w:rsidR="005C429A" w:rsidRPr="00355C94">
        <w:rPr>
          <w:sz w:val="24"/>
          <w:szCs w:val="24"/>
          <w:highlight w:val="yellow"/>
        </w:rPr>
        <w:t xml:space="preserve">directement afférents </w:t>
      </w:r>
      <w:r w:rsidR="00D06680" w:rsidRPr="00355C94">
        <w:rPr>
          <w:sz w:val="24"/>
          <w:szCs w:val="24"/>
          <w:highlight w:val="yellow"/>
        </w:rPr>
        <w:t>aux dossiers personnels du</w:t>
      </w:r>
      <w:r w:rsidR="005C429A" w:rsidRPr="00355C94">
        <w:rPr>
          <w:sz w:val="24"/>
          <w:szCs w:val="24"/>
          <w:highlight w:val="yellow"/>
        </w:rPr>
        <w:t xml:space="preserve"> </w:t>
      </w:r>
      <w:r w:rsidR="00355C94" w:rsidRPr="00355C94">
        <w:rPr>
          <w:sz w:val="24"/>
          <w:szCs w:val="24"/>
          <w:highlight w:val="yellow"/>
        </w:rPr>
        <w:t>Collaborateur</w:t>
      </w:r>
      <w:r w:rsidR="00D06680" w:rsidRPr="00355C94">
        <w:rPr>
          <w:sz w:val="24"/>
          <w:szCs w:val="24"/>
          <w:highlight w:val="yellow"/>
        </w:rPr>
        <w:t xml:space="preserve"> (comme p.ex. frais de notification </w:t>
      </w:r>
      <w:r w:rsidR="00D06680">
        <w:rPr>
          <w:sz w:val="24"/>
          <w:szCs w:val="24"/>
          <w:highlight w:val="yellow"/>
        </w:rPr>
        <w:t>ou de signification)</w:t>
      </w:r>
      <w:r w:rsidR="005C429A" w:rsidRPr="005C429A">
        <w:rPr>
          <w:sz w:val="24"/>
          <w:szCs w:val="24"/>
          <w:highlight w:val="yellow"/>
        </w:rPr>
        <w:t>.]</w:t>
      </w:r>
      <w:r w:rsidR="005C429A">
        <w:rPr>
          <w:sz w:val="24"/>
          <w:szCs w:val="24"/>
        </w:rPr>
        <w:t xml:space="preserve"> </w:t>
      </w:r>
    </w:p>
    <w:p w14:paraId="54707B17" w14:textId="77777777" w:rsidR="00806C41" w:rsidRPr="00FC6BA1" w:rsidRDefault="00806C41" w:rsidP="00B11490">
      <w:pPr>
        <w:pStyle w:val="AOHead1"/>
        <w:numPr>
          <w:ilvl w:val="0"/>
          <w:numId w:val="0"/>
        </w:numPr>
        <w:spacing w:before="120" w:after="240" w:line="276" w:lineRule="auto"/>
        <w:rPr>
          <w:sz w:val="24"/>
          <w:szCs w:val="24"/>
        </w:rPr>
      </w:pPr>
      <w:r w:rsidRPr="00FC6BA1">
        <w:rPr>
          <w:sz w:val="24"/>
          <w:szCs w:val="24"/>
        </w:rPr>
        <w:t>Article 6: Conflit d’intérêts</w:t>
      </w:r>
    </w:p>
    <w:p w14:paraId="7A2EFE30" w14:textId="77777777" w:rsidR="00806C41" w:rsidRPr="00FC6BA1" w:rsidRDefault="00806C41" w:rsidP="00B11490">
      <w:pPr>
        <w:spacing w:before="120" w:after="240" w:line="276" w:lineRule="auto"/>
        <w:jc w:val="both"/>
        <w:rPr>
          <w:sz w:val="24"/>
          <w:szCs w:val="24"/>
          <w:lang w:val="fr-LU"/>
        </w:rPr>
      </w:pPr>
      <w:r w:rsidRPr="00FC6BA1">
        <w:rPr>
          <w:sz w:val="24"/>
          <w:szCs w:val="24"/>
        </w:rPr>
        <w:t>Les règles déontologiques régissant l’opposition d’intérêts sont pleinement applicables.</w:t>
      </w:r>
    </w:p>
    <w:p w14:paraId="77DA79A9" w14:textId="77777777"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Article 7: PAPIER A LETTRES ET SIGNATURE</w:t>
      </w:r>
    </w:p>
    <w:p w14:paraId="137A3CE9" w14:textId="420DA860" w:rsidR="00806C41" w:rsidRPr="00FC6BA1" w:rsidRDefault="00910EC3" w:rsidP="00B11490">
      <w:pPr>
        <w:spacing w:before="120" w:after="240" w:line="276" w:lineRule="auto"/>
        <w:jc w:val="both"/>
        <w:rPr>
          <w:sz w:val="24"/>
          <w:szCs w:val="24"/>
        </w:rPr>
      </w:pPr>
      <w:r w:rsidRPr="00FC6BA1">
        <w:rPr>
          <w:sz w:val="24"/>
          <w:szCs w:val="24"/>
        </w:rPr>
        <w:t xml:space="preserve">Le </w:t>
      </w:r>
      <w:r w:rsidR="00806C41" w:rsidRPr="00FC6BA1">
        <w:rPr>
          <w:sz w:val="24"/>
          <w:szCs w:val="24"/>
        </w:rPr>
        <w:t xml:space="preserve">nom </w:t>
      </w:r>
      <w:r w:rsidRPr="00FC6BA1">
        <w:rPr>
          <w:sz w:val="24"/>
          <w:szCs w:val="24"/>
        </w:rPr>
        <w:t xml:space="preserve">du </w:t>
      </w:r>
      <w:r w:rsidR="00355C94" w:rsidRPr="00355C94">
        <w:rPr>
          <w:sz w:val="24"/>
          <w:szCs w:val="24"/>
        </w:rPr>
        <w:t>Collaborateur</w:t>
      </w:r>
      <w:r w:rsidRPr="00FC6BA1">
        <w:rPr>
          <w:sz w:val="24"/>
          <w:szCs w:val="24"/>
        </w:rPr>
        <w:t xml:space="preserve"> </w:t>
      </w:r>
      <w:r w:rsidR="00806C41" w:rsidRPr="00FC6BA1">
        <w:rPr>
          <w:sz w:val="24"/>
          <w:szCs w:val="24"/>
        </w:rPr>
        <w:t>peut être mentionné, à la discrétion du Cabinet, dans les répertoires professionnels usuels.</w:t>
      </w:r>
    </w:p>
    <w:p w14:paraId="537F7B81" w14:textId="136D92B1" w:rsidR="00806C41" w:rsidRPr="00B11490" w:rsidRDefault="00806C41" w:rsidP="00B11490">
      <w:pPr>
        <w:spacing w:before="120" w:after="240" w:line="276" w:lineRule="auto"/>
        <w:jc w:val="both"/>
        <w:rPr>
          <w:sz w:val="24"/>
          <w:szCs w:val="24"/>
          <w:lang w:val="fr-LU"/>
        </w:rPr>
      </w:pPr>
      <w:r w:rsidRPr="00B11490">
        <w:rPr>
          <w:sz w:val="24"/>
          <w:szCs w:val="24"/>
        </w:rPr>
        <w:t xml:space="preserve">Le </w:t>
      </w:r>
      <w:r w:rsidR="00355C94" w:rsidRPr="00355C94">
        <w:rPr>
          <w:sz w:val="24"/>
          <w:szCs w:val="24"/>
        </w:rPr>
        <w:t>Collaborateur</w:t>
      </w:r>
      <w:r w:rsidRPr="00B11490">
        <w:rPr>
          <w:sz w:val="24"/>
          <w:szCs w:val="24"/>
        </w:rPr>
        <w:t xml:space="preserve"> ne dispose pas de la signature sur le papier à lettres du Cabinet, sauf autorisation spéciale </w:t>
      </w:r>
      <w:r w:rsidR="00B11490" w:rsidRPr="00B11490">
        <w:rPr>
          <w:sz w:val="24"/>
          <w:szCs w:val="24"/>
        </w:rPr>
        <w:t xml:space="preserve">du Patron </w:t>
      </w:r>
      <w:r w:rsidRPr="00B11490">
        <w:rPr>
          <w:sz w:val="24"/>
          <w:szCs w:val="24"/>
        </w:rPr>
        <w:t>pour des prestations déterminées.</w:t>
      </w:r>
    </w:p>
    <w:p w14:paraId="5CB1DAEE" w14:textId="5C8AA2EC" w:rsidR="00806C41" w:rsidRPr="00FC6BA1" w:rsidRDefault="00806C41" w:rsidP="00B11490">
      <w:pPr>
        <w:spacing w:before="120" w:after="240" w:line="276" w:lineRule="auto"/>
        <w:jc w:val="both"/>
        <w:rPr>
          <w:sz w:val="24"/>
          <w:szCs w:val="24"/>
        </w:rPr>
      </w:pPr>
      <w:r w:rsidRPr="00B11490">
        <w:rPr>
          <w:sz w:val="24"/>
          <w:szCs w:val="24"/>
        </w:rPr>
        <w:t xml:space="preserve">Pour ses dossiers personnels, le </w:t>
      </w:r>
      <w:r w:rsidR="00355C94" w:rsidRPr="00355C94">
        <w:rPr>
          <w:sz w:val="24"/>
          <w:szCs w:val="24"/>
        </w:rPr>
        <w:t>Collaborateur</w:t>
      </w:r>
      <w:r w:rsidRPr="00B11490">
        <w:rPr>
          <w:sz w:val="24"/>
          <w:szCs w:val="24"/>
        </w:rPr>
        <w:t xml:space="preserve"> est tenu d’employer exclusivement son propre papier à lettres, qui ne contiendra aucune mention du nom du Cabinet.</w:t>
      </w:r>
    </w:p>
    <w:p w14:paraId="2E28B8D9" w14:textId="761D7240"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r w:rsidR="007D6773" w:rsidRPr="00FC6BA1">
        <w:rPr>
          <w:sz w:val="24"/>
          <w:szCs w:val="24"/>
        </w:rPr>
        <w:t>8</w:t>
      </w:r>
      <w:r w:rsidRPr="00FC6BA1">
        <w:rPr>
          <w:sz w:val="24"/>
          <w:szCs w:val="24"/>
        </w:rPr>
        <w:t xml:space="preserve">: Prestations du </w:t>
      </w:r>
      <w:r w:rsidR="00355C94" w:rsidRPr="00355C94">
        <w:rPr>
          <w:sz w:val="24"/>
          <w:szCs w:val="24"/>
        </w:rPr>
        <w:t>Collaborateur</w:t>
      </w:r>
    </w:p>
    <w:p w14:paraId="6B48353F" w14:textId="673CC112" w:rsidR="001B4944" w:rsidRPr="00FC6BA1" w:rsidRDefault="001B4944"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dispose du temps nécessaire pour remplir ses obligations du stage judiciaire, </w:t>
      </w:r>
      <w:r w:rsidR="002A69D4">
        <w:rPr>
          <w:sz w:val="24"/>
          <w:szCs w:val="24"/>
        </w:rPr>
        <w:t xml:space="preserve">les activités pro </w:t>
      </w:r>
      <w:proofErr w:type="spellStart"/>
      <w:r w:rsidR="002A69D4">
        <w:rPr>
          <w:sz w:val="24"/>
          <w:szCs w:val="24"/>
        </w:rPr>
        <w:t>bono</w:t>
      </w:r>
      <w:proofErr w:type="spellEnd"/>
      <w:r w:rsidR="002A69D4">
        <w:rPr>
          <w:sz w:val="24"/>
          <w:szCs w:val="24"/>
        </w:rPr>
        <w:t>, les commissions d’office</w:t>
      </w:r>
      <w:r w:rsidR="00E07522">
        <w:rPr>
          <w:sz w:val="24"/>
          <w:szCs w:val="24"/>
        </w:rPr>
        <w:t>, les mandats de justice</w:t>
      </w:r>
      <w:r w:rsidR="002A69D4">
        <w:rPr>
          <w:sz w:val="24"/>
          <w:szCs w:val="24"/>
        </w:rPr>
        <w:t xml:space="preserve"> et les mandants sous assistance judiciaire</w:t>
      </w:r>
      <w:r w:rsidRPr="00FC6BA1">
        <w:rPr>
          <w:sz w:val="24"/>
          <w:szCs w:val="24"/>
        </w:rPr>
        <w:t>.</w:t>
      </w:r>
    </w:p>
    <w:p w14:paraId="4C2F989D" w14:textId="575A4233" w:rsidR="001B4944" w:rsidRPr="00FC6BA1" w:rsidRDefault="001B4944" w:rsidP="00B11490">
      <w:pPr>
        <w:spacing w:before="120" w:after="240" w:line="276" w:lineRule="auto"/>
        <w:jc w:val="both"/>
        <w:rPr>
          <w:sz w:val="24"/>
          <w:szCs w:val="24"/>
        </w:rPr>
      </w:pPr>
      <w:r w:rsidRPr="00FC6BA1">
        <w:rPr>
          <w:sz w:val="24"/>
          <w:szCs w:val="24"/>
        </w:rPr>
        <w:t xml:space="preserve">Les prestations du </w:t>
      </w:r>
      <w:r w:rsidR="00355C94" w:rsidRPr="00355C94">
        <w:rPr>
          <w:sz w:val="24"/>
          <w:szCs w:val="24"/>
        </w:rPr>
        <w:t>Collaborateur</w:t>
      </w:r>
      <w:r w:rsidR="007F54DA">
        <w:rPr>
          <w:sz w:val="24"/>
          <w:szCs w:val="24"/>
        </w:rPr>
        <w:t xml:space="preserve"> au sein du Cabinet</w:t>
      </w:r>
      <w:r w:rsidR="00C8199B" w:rsidRPr="00FC6BA1">
        <w:rPr>
          <w:sz w:val="24"/>
          <w:szCs w:val="24"/>
        </w:rPr>
        <w:t xml:space="preserve"> sont notamment les suivantes</w:t>
      </w:r>
      <w:r w:rsidR="002A69D4">
        <w:rPr>
          <w:sz w:val="24"/>
          <w:szCs w:val="24"/>
        </w:rPr>
        <w:t> :</w:t>
      </w:r>
      <w:r w:rsidR="00C8199B" w:rsidRPr="00FC6BA1">
        <w:rPr>
          <w:sz w:val="24"/>
          <w:szCs w:val="24"/>
        </w:rPr>
        <w:t xml:space="preserve"> </w:t>
      </w:r>
      <w:r w:rsidR="0086786B" w:rsidRPr="00FC6BA1">
        <w:rPr>
          <w:sz w:val="24"/>
          <w:szCs w:val="24"/>
        </w:rPr>
        <w:t>g</w:t>
      </w:r>
      <w:r w:rsidRPr="00FC6BA1">
        <w:rPr>
          <w:sz w:val="24"/>
          <w:szCs w:val="24"/>
        </w:rPr>
        <w:t xml:space="preserve">estion complète ou partielle des dossiers du Cabinet </w:t>
      </w:r>
      <w:r w:rsidR="0086786B" w:rsidRPr="00FC6BA1">
        <w:rPr>
          <w:sz w:val="24"/>
          <w:szCs w:val="24"/>
        </w:rPr>
        <w:t>y compris la préparation de</w:t>
      </w:r>
      <w:r w:rsidR="0088028B" w:rsidRPr="00FC6BA1">
        <w:rPr>
          <w:sz w:val="24"/>
          <w:szCs w:val="24"/>
        </w:rPr>
        <w:t xml:space="preserve"> consultations et recherches</w:t>
      </w:r>
      <w:r w:rsidR="0086786B" w:rsidRPr="00FC6BA1">
        <w:rPr>
          <w:sz w:val="24"/>
          <w:szCs w:val="24"/>
        </w:rPr>
        <w:t xml:space="preserve">, </w:t>
      </w:r>
      <w:r w:rsidR="0088028B" w:rsidRPr="00FC6BA1">
        <w:rPr>
          <w:sz w:val="24"/>
          <w:szCs w:val="24"/>
        </w:rPr>
        <w:t>assistance aux consultations</w:t>
      </w:r>
      <w:r w:rsidR="0086786B" w:rsidRPr="00FC6BA1">
        <w:rPr>
          <w:sz w:val="24"/>
          <w:szCs w:val="24"/>
        </w:rPr>
        <w:t xml:space="preserve">, </w:t>
      </w:r>
      <w:r w:rsidR="0088028B" w:rsidRPr="00FC6BA1">
        <w:rPr>
          <w:sz w:val="24"/>
          <w:szCs w:val="24"/>
        </w:rPr>
        <w:t>préparation des avis, contrats et autres documents juridiques</w:t>
      </w:r>
      <w:r w:rsidR="0086786B" w:rsidRPr="00FC6BA1">
        <w:rPr>
          <w:sz w:val="24"/>
          <w:szCs w:val="24"/>
        </w:rPr>
        <w:t xml:space="preserve">, </w:t>
      </w:r>
      <w:r w:rsidR="0088028B" w:rsidRPr="00FC6BA1">
        <w:rPr>
          <w:sz w:val="24"/>
          <w:szCs w:val="24"/>
        </w:rPr>
        <w:t>rédaction des conclusions</w:t>
      </w:r>
      <w:r w:rsidR="0086786B" w:rsidRPr="00FC6BA1">
        <w:rPr>
          <w:sz w:val="24"/>
          <w:szCs w:val="24"/>
        </w:rPr>
        <w:t xml:space="preserve">, </w:t>
      </w:r>
      <w:r w:rsidR="0088028B" w:rsidRPr="00FC6BA1">
        <w:rPr>
          <w:sz w:val="24"/>
          <w:szCs w:val="24"/>
        </w:rPr>
        <w:t>préparation de la correspondance</w:t>
      </w:r>
      <w:r w:rsidR="0086786B" w:rsidRPr="00FC6BA1">
        <w:rPr>
          <w:sz w:val="24"/>
          <w:szCs w:val="24"/>
        </w:rPr>
        <w:t xml:space="preserve"> et suivi </w:t>
      </w:r>
      <w:r w:rsidR="0088028B" w:rsidRPr="00FC6BA1">
        <w:rPr>
          <w:sz w:val="24"/>
          <w:szCs w:val="24"/>
        </w:rPr>
        <w:t>des dossiers</w:t>
      </w:r>
      <w:r w:rsidR="0086786B" w:rsidRPr="00FC6BA1">
        <w:rPr>
          <w:sz w:val="24"/>
          <w:szCs w:val="24"/>
          <w:lang w:val="fr-LU"/>
        </w:rPr>
        <w:t xml:space="preserve">, </w:t>
      </w:r>
      <w:r w:rsidR="0088028B" w:rsidRPr="00FC6BA1">
        <w:rPr>
          <w:sz w:val="24"/>
          <w:szCs w:val="24"/>
        </w:rPr>
        <w:t>plaidoiries</w:t>
      </w:r>
      <w:r w:rsidR="0086786B" w:rsidRPr="00FC6BA1">
        <w:rPr>
          <w:sz w:val="24"/>
          <w:szCs w:val="24"/>
        </w:rPr>
        <w:t xml:space="preserve">, </w:t>
      </w:r>
      <w:r w:rsidR="0088028B" w:rsidRPr="00FC6BA1">
        <w:rPr>
          <w:sz w:val="24"/>
          <w:szCs w:val="24"/>
        </w:rPr>
        <w:t>mise en état des affaires</w:t>
      </w:r>
      <w:r w:rsidR="0086786B" w:rsidRPr="00FC6BA1">
        <w:rPr>
          <w:sz w:val="24"/>
          <w:szCs w:val="24"/>
        </w:rPr>
        <w:t xml:space="preserve">, </w:t>
      </w:r>
      <w:r w:rsidR="0088028B" w:rsidRPr="00FC6BA1">
        <w:rPr>
          <w:sz w:val="24"/>
          <w:szCs w:val="24"/>
        </w:rPr>
        <w:t xml:space="preserve">démarches auprès du </w:t>
      </w:r>
      <w:r w:rsidR="0086786B" w:rsidRPr="00FC6BA1">
        <w:rPr>
          <w:sz w:val="24"/>
          <w:szCs w:val="24"/>
        </w:rPr>
        <w:t>g</w:t>
      </w:r>
      <w:r w:rsidR="0088028B" w:rsidRPr="00FC6BA1">
        <w:rPr>
          <w:sz w:val="24"/>
          <w:szCs w:val="24"/>
        </w:rPr>
        <w:t>reffe et du registre de commerce</w:t>
      </w:r>
      <w:r w:rsidR="0086786B" w:rsidRPr="00FC6BA1">
        <w:rPr>
          <w:sz w:val="24"/>
          <w:szCs w:val="24"/>
        </w:rPr>
        <w:t xml:space="preserve"> ainsi que l'assistance à des </w:t>
      </w:r>
      <w:r w:rsidRPr="00FC6BA1">
        <w:rPr>
          <w:sz w:val="24"/>
          <w:szCs w:val="24"/>
        </w:rPr>
        <w:t>expertises</w:t>
      </w:r>
      <w:r w:rsidR="0086786B" w:rsidRPr="00FC6BA1">
        <w:rPr>
          <w:sz w:val="24"/>
          <w:szCs w:val="24"/>
        </w:rPr>
        <w:t xml:space="preserve">, </w:t>
      </w:r>
      <w:r w:rsidRPr="00FC6BA1">
        <w:rPr>
          <w:sz w:val="24"/>
          <w:szCs w:val="24"/>
        </w:rPr>
        <w:t>visites des lieux</w:t>
      </w:r>
      <w:r w:rsidR="0086786B" w:rsidRPr="00FC6BA1">
        <w:rPr>
          <w:sz w:val="24"/>
          <w:szCs w:val="24"/>
        </w:rPr>
        <w:t xml:space="preserve">, </w:t>
      </w:r>
      <w:r w:rsidRPr="00FC6BA1">
        <w:rPr>
          <w:sz w:val="24"/>
          <w:szCs w:val="24"/>
        </w:rPr>
        <w:t>visites des détenus</w:t>
      </w:r>
      <w:r w:rsidR="0086786B" w:rsidRPr="00FC6BA1">
        <w:rPr>
          <w:sz w:val="24"/>
          <w:szCs w:val="24"/>
        </w:rPr>
        <w:t xml:space="preserve">, </w:t>
      </w:r>
      <w:r w:rsidRPr="00FC6BA1">
        <w:rPr>
          <w:sz w:val="24"/>
          <w:szCs w:val="24"/>
        </w:rPr>
        <w:t>à des cycles de formation</w:t>
      </w:r>
      <w:r w:rsidR="0086786B" w:rsidRPr="00FC6BA1">
        <w:rPr>
          <w:sz w:val="24"/>
          <w:szCs w:val="24"/>
        </w:rPr>
        <w:t xml:space="preserve">, </w:t>
      </w:r>
      <w:r w:rsidRPr="00FC6BA1">
        <w:rPr>
          <w:sz w:val="24"/>
          <w:szCs w:val="24"/>
        </w:rPr>
        <w:t>travaux de recherches scientifiques</w:t>
      </w:r>
      <w:r w:rsidR="0086786B" w:rsidRPr="00FC6BA1">
        <w:rPr>
          <w:sz w:val="24"/>
          <w:szCs w:val="24"/>
        </w:rPr>
        <w:t xml:space="preserve">, </w:t>
      </w:r>
      <w:r w:rsidRPr="00FC6BA1">
        <w:rPr>
          <w:sz w:val="24"/>
          <w:szCs w:val="24"/>
        </w:rPr>
        <w:t>rédaction de publications à caractère scientifique</w:t>
      </w:r>
      <w:r w:rsidR="0086786B" w:rsidRPr="00FC6BA1">
        <w:rPr>
          <w:sz w:val="24"/>
          <w:szCs w:val="24"/>
        </w:rPr>
        <w:t xml:space="preserve"> et </w:t>
      </w:r>
      <w:r w:rsidRPr="00FC6BA1">
        <w:rPr>
          <w:sz w:val="24"/>
          <w:szCs w:val="24"/>
        </w:rPr>
        <w:t>démarches administratives.</w:t>
      </w:r>
    </w:p>
    <w:p w14:paraId="58FE9A12" w14:textId="77777777" w:rsidR="00806C41" w:rsidRPr="00FC6BA1" w:rsidRDefault="00806C41" w:rsidP="00B11490">
      <w:pPr>
        <w:pStyle w:val="AOHead1"/>
        <w:numPr>
          <w:ilvl w:val="0"/>
          <w:numId w:val="0"/>
        </w:numPr>
        <w:spacing w:before="120" w:after="240" w:line="276" w:lineRule="auto"/>
        <w:rPr>
          <w:sz w:val="24"/>
          <w:szCs w:val="24"/>
        </w:rPr>
      </w:pPr>
      <w:r w:rsidRPr="00FC6BA1">
        <w:rPr>
          <w:sz w:val="24"/>
          <w:szCs w:val="24"/>
        </w:rPr>
        <w:t>Article 9: Adresse professionnelle, ordre intérieur</w:t>
      </w:r>
    </w:p>
    <w:p w14:paraId="3A6998FA" w14:textId="2999830E" w:rsidR="00806C41" w:rsidRPr="00FC6BA1" w:rsidRDefault="00806C41" w:rsidP="00B11490">
      <w:pPr>
        <w:numPr>
          <w:ilvl w:val="12"/>
          <w:numId w:val="0"/>
        </w:num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a </w:t>
      </w:r>
      <w:r w:rsidR="007F54DA">
        <w:rPr>
          <w:sz w:val="24"/>
          <w:szCs w:val="24"/>
        </w:rPr>
        <w:t>son adresse professionnelle au C</w:t>
      </w:r>
      <w:r w:rsidRPr="00FC6BA1">
        <w:rPr>
          <w:sz w:val="24"/>
          <w:szCs w:val="24"/>
        </w:rPr>
        <w:t>abinet.</w:t>
      </w:r>
    </w:p>
    <w:p w14:paraId="001E9301" w14:textId="77BCCE42" w:rsidR="00806C41" w:rsidRPr="00FC6BA1" w:rsidRDefault="00580D05" w:rsidP="00B11490">
      <w:pPr>
        <w:numPr>
          <w:ilvl w:val="12"/>
          <w:numId w:val="0"/>
        </w:numPr>
        <w:spacing w:before="120" w:after="240" w:line="276" w:lineRule="auto"/>
        <w:jc w:val="both"/>
        <w:rPr>
          <w:sz w:val="24"/>
          <w:szCs w:val="24"/>
        </w:rPr>
      </w:pPr>
      <w:r>
        <w:rPr>
          <w:sz w:val="24"/>
          <w:szCs w:val="24"/>
        </w:rPr>
        <w:t xml:space="preserve">Le </w:t>
      </w:r>
      <w:r w:rsidR="00355C94" w:rsidRPr="00355C94">
        <w:rPr>
          <w:sz w:val="24"/>
          <w:szCs w:val="24"/>
        </w:rPr>
        <w:t>Collaborateur</w:t>
      </w:r>
      <w:r w:rsidR="00806C41" w:rsidRPr="00FC6BA1">
        <w:rPr>
          <w:sz w:val="24"/>
          <w:szCs w:val="24"/>
        </w:rPr>
        <w:t xml:space="preserve"> est tenu de respecter le</w:t>
      </w:r>
      <w:r w:rsidR="007F54DA">
        <w:rPr>
          <w:sz w:val="24"/>
          <w:szCs w:val="24"/>
        </w:rPr>
        <w:t>s</w:t>
      </w:r>
      <w:r w:rsidR="00806C41" w:rsidRPr="00FC6BA1">
        <w:rPr>
          <w:sz w:val="24"/>
          <w:szCs w:val="24"/>
        </w:rPr>
        <w:t xml:space="preserve"> règlemen</w:t>
      </w:r>
      <w:r w:rsidR="0086786B" w:rsidRPr="00FC6BA1">
        <w:rPr>
          <w:sz w:val="24"/>
          <w:szCs w:val="24"/>
        </w:rPr>
        <w:t>t</w:t>
      </w:r>
      <w:r w:rsidR="007F54DA">
        <w:rPr>
          <w:sz w:val="24"/>
          <w:szCs w:val="24"/>
        </w:rPr>
        <w:t>s</w:t>
      </w:r>
      <w:r w:rsidR="0086786B" w:rsidRPr="00FC6BA1">
        <w:rPr>
          <w:sz w:val="24"/>
          <w:szCs w:val="24"/>
        </w:rPr>
        <w:t xml:space="preserve"> </w:t>
      </w:r>
      <w:r w:rsidR="007F54DA">
        <w:rPr>
          <w:sz w:val="24"/>
          <w:szCs w:val="24"/>
        </w:rPr>
        <w:t xml:space="preserve">et procédures internes </w:t>
      </w:r>
      <w:r w:rsidR="0086786B" w:rsidRPr="00FC6BA1">
        <w:rPr>
          <w:sz w:val="24"/>
          <w:szCs w:val="24"/>
        </w:rPr>
        <w:t xml:space="preserve">du Cabinet </w:t>
      </w:r>
      <w:r w:rsidR="00806C41" w:rsidRPr="00FC6BA1">
        <w:rPr>
          <w:sz w:val="24"/>
          <w:szCs w:val="24"/>
        </w:rPr>
        <w:t xml:space="preserve">et les instructions émises </w:t>
      </w:r>
      <w:r w:rsidR="0086786B" w:rsidRPr="00FC6BA1">
        <w:rPr>
          <w:sz w:val="24"/>
          <w:szCs w:val="24"/>
        </w:rPr>
        <w:t xml:space="preserve">pour garantir la bonne </w:t>
      </w:r>
      <w:r w:rsidR="00806C41" w:rsidRPr="00FC6BA1">
        <w:rPr>
          <w:sz w:val="24"/>
          <w:szCs w:val="24"/>
        </w:rPr>
        <w:t xml:space="preserve">organisation </w:t>
      </w:r>
      <w:r w:rsidR="0086786B" w:rsidRPr="00FC6BA1">
        <w:rPr>
          <w:sz w:val="24"/>
          <w:szCs w:val="24"/>
        </w:rPr>
        <w:t>du Cabinet</w:t>
      </w:r>
      <w:r w:rsidR="00806C41" w:rsidRPr="00FC6BA1">
        <w:rPr>
          <w:sz w:val="24"/>
          <w:szCs w:val="24"/>
        </w:rPr>
        <w:t>.</w:t>
      </w:r>
    </w:p>
    <w:p w14:paraId="2FFA3B39" w14:textId="33FC2DFC" w:rsidR="001B4944"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r w:rsidR="00560C07" w:rsidRPr="00FC6BA1">
        <w:rPr>
          <w:sz w:val="24"/>
          <w:szCs w:val="24"/>
        </w:rPr>
        <w:t>10</w:t>
      </w:r>
      <w:r w:rsidRPr="00FC6BA1">
        <w:rPr>
          <w:sz w:val="24"/>
          <w:szCs w:val="24"/>
        </w:rPr>
        <w:t xml:space="preserve">: Temps de travail </w:t>
      </w:r>
      <w:r w:rsidR="00806C41" w:rsidRPr="00FC6BA1">
        <w:rPr>
          <w:sz w:val="24"/>
          <w:szCs w:val="24"/>
        </w:rPr>
        <w:t xml:space="preserve">ET EVALUATION DU </w:t>
      </w:r>
      <w:r w:rsidR="00355C94" w:rsidRPr="00355C94">
        <w:rPr>
          <w:sz w:val="24"/>
          <w:szCs w:val="24"/>
        </w:rPr>
        <w:t>Collaborateur</w:t>
      </w:r>
    </w:p>
    <w:p w14:paraId="339595A2" w14:textId="0D97F4D8" w:rsidR="00A26D11" w:rsidRDefault="00BB0444">
      <w:pPr>
        <w:pStyle w:val="AODocTxt"/>
        <w:numPr>
          <w:ilvl w:val="0"/>
          <w:numId w:val="0"/>
        </w:numPr>
      </w:pPr>
      <w:r>
        <w:t xml:space="preserve">Le Cabinet est en principe ouvert du lundi au vendredi, de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xml:space="preserve"> à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0024579F">
        <w:rPr>
          <w:sz w:val="24"/>
          <w:szCs w:val="24"/>
        </w:rPr>
        <w:t>, sous réserve des jours fériés légaux</w:t>
      </w:r>
      <w:r>
        <w:rPr>
          <w:sz w:val="24"/>
          <w:szCs w:val="24"/>
        </w:rPr>
        <w:t xml:space="preserve">. </w:t>
      </w:r>
    </w:p>
    <w:p w14:paraId="1D2F1295" w14:textId="5623689C" w:rsidR="00C36C3C" w:rsidRPr="0098344C" w:rsidRDefault="00C36C3C" w:rsidP="0098344C">
      <w:pPr>
        <w:pStyle w:val="AODocTxt"/>
        <w:numPr>
          <w:ilvl w:val="0"/>
          <w:numId w:val="0"/>
        </w:numPr>
      </w:pPr>
      <w:r>
        <w:t xml:space="preserve">La collaboration du </w:t>
      </w:r>
      <w:r w:rsidR="00355C94" w:rsidRPr="00355C94">
        <w:rPr>
          <w:sz w:val="24"/>
          <w:szCs w:val="24"/>
        </w:rPr>
        <w:t>Collaborateur</w:t>
      </w:r>
      <w:r>
        <w:t xml:space="preserve"> se poursuit à [temps </w:t>
      </w:r>
      <w:proofErr w:type="gramStart"/>
      <w:r>
        <w:t>plein]/</w:t>
      </w:r>
      <w:proofErr w:type="gramEnd"/>
      <w:r>
        <w:t xml:space="preserve">[temps partiel]. </w:t>
      </w:r>
    </w:p>
    <w:p w14:paraId="2DBEB37B" w14:textId="09F4F7BC" w:rsidR="001B4944" w:rsidRPr="00852A2C" w:rsidRDefault="001B4944" w:rsidP="00B11490">
      <w:pPr>
        <w:numPr>
          <w:ilvl w:val="12"/>
          <w:numId w:val="0"/>
        </w:numPr>
        <w:spacing w:before="120" w:after="240" w:line="276" w:lineRule="auto"/>
        <w:jc w:val="both"/>
        <w:rPr>
          <w:sz w:val="24"/>
          <w:szCs w:val="24"/>
        </w:rPr>
      </w:pPr>
      <w:r w:rsidRPr="00FC6BA1">
        <w:rPr>
          <w:sz w:val="24"/>
          <w:szCs w:val="24"/>
        </w:rPr>
        <w:t>Les parties ne conviennent d’aucun horaire particulier</w:t>
      </w:r>
      <w:r w:rsidR="00A26D11">
        <w:rPr>
          <w:sz w:val="24"/>
          <w:szCs w:val="24"/>
        </w:rPr>
        <w:t xml:space="preserve"> et le </w:t>
      </w:r>
      <w:r w:rsidR="00355C94" w:rsidRPr="00355C94">
        <w:rPr>
          <w:sz w:val="24"/>
          <w:szCs w:val="24"/>
        </w:rPr>
        <w:t>Collaborateur</w:t>
      </w:r>
      <w:r w:rsidR="00A26D11">
        <w:rPr>
          <w:sz w:val="24"/>
          <w:szCs w:val="24"/>
        </w:rPr>
        <w:t xml:space="preserve"> n’est pas tenu à des plages horaires de présence obligatoires</w:t>
      </w:r>
      <w:r w:rsidRPr="00FC6BA1">
        <w:rPr>
          <w:sz w:val="24"/>
          <w:szCs w:val="24"/>
        </w:rPr>
        <w:t>.</w:t>
      </w:r>
      <w:r w:rsidR="00852A2C">
        <w:rPr>
          <w:sz w:val="24"/>
          <w:szCs w:val="24"/>
        </w:rPr>
        <w:t xml:space="preserve"> La présence du collaborateur est cependant dictée par les impératifs </w:t>
      </w:r>
      <w:r w:rsidR="00852A2C">
        <w:rPr>
          <w:sz w:val="24"/>
          <w:szCs w:val="24"/>
        </w:rPr>
        <w:lastRenderedPageBreak/>
        <w:t xml:space="preserve">du bon fonctionnement du Cabinet afin d’assurer notamment les réunions physiques avec les clients, le bon traitement de certains dossiers nécessitant des ressources importantes au </w:t>
      </w:r>
      <w:r w:rsidR="002A69D4">
        <w:rPr>
          <w:sz w:val="24"/>
          <w:szCs w:val="24"/>
        </w:rPr>
        <w:t>C</w:t>
      </w:r>
      <w:r w:rsidR="00852A2C">
        <w:rPr>
          <w:sz w:val="24"/>
          <w:szCs w:val="24"/>
        </w:rPr>
        <w:t xml:space="preserve">abinet (ex. : préparation de fardes de pièces volumineuses ou d’un </w:t>
      </w:r>
      <w:proofErr w:type="spellStart"/>
      <w:r w:rsidR="00852A2C">
        <w:rPr>
          <w:i/>
          <w:iCs/>
          <w:sz w:val="24"/>
          <w:szCs w:val="24"/>
        </w:rPr>
        <w:t>closing</w:t>
      </w:r>
      <w:proofErr w:type="spellEnd"/>
      <w:r w:rsidR="00852A2C">
        <w:rPr>
          <w:sz w:val="24"/>
          <w:szCs w:val="24"/>
        </w:rPr>
        <w:t xml:space="preserve"> ; nécessité d’effectuer des recherches approfondies à la bibliothèque du Cabinet, etc.) ou encore la tenue des réunions internes nécessaires au bon fonctionnement des équipes (ex. réunion calepin). </w:t>
      </w:r>
    </w:p>
    <w:p w14:paraId="07F83946" w14:textId="18CBD758"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s’engage à enregistrer fidèlement toutes ses prestations</w:t>
      </w:r>
      <w:r w:rsidR="002A69D4">
        <w:rPr>
          <w:sz w:val="24"/>
          <w:szCs w:val="24"/>
        </w:rPr>
        <w:t xml:space="preserve"> effectuées pour le Cabinet</w:t>
      </w:r>
      <w:r w:rsidRPr="00FC6BA1">
        <w:rPr>
          <w:sz w:val="24"/>
          <w:szCs w:val="24"/>
        </w:rPr>
        <w:t xml:space="preserve"> dans le système informatisé du Cabinet. Ces encodages formeront l’une des bases pour l’appréciation qualitative et quantitative des prestations du </w:t>
      </w:r>
      <w:r w:rsidR="00355C94" w:rsidRPr="00355C94">
        <w:rPr>
          <w:sz w:val="24"/>
          <w:szCs w:val="24"/>
        </w:rPr>
        <w:t>Collaborateur</w:t>
      </w:r>
      <w:r w:rsidRPr="00FC6BA1">
        <w:rPr>
          <w:sz w:val="24"/>
          <w:szCs w:val="24"/>
        </w:rPr>
        <w:t>.</w:t>
      </w:r>
    </w:p>
    <w:p w14:paraId="58B9DFC3" w14:textId="55A0A72B" w:rsidR="00806C41" w:rsidRPr="00FC6BA1" w:rsidRDefault="007F5895" w:rsidP="00B11490">
      <w:pPr>
        <w:numPr>
          <w:ilvl w:val="12"/>
          <w:numId w:val="0"/>
        </w:numPr>
        <w:spacing w:before="120" w:after="240" w:line="276" w:lineRule="auto"/>
        <w:jc w:val="both"/>
        <w:rPr>
          <w:sz w:val="24"/>
          <w:szCs w:val="24"/>
        </w:rPr>
      </w:pPr>
      <w:r w:rsidRPr="00FC6BA1">
        <w:rPr>
          <w:sz w:val="24"/>
          <w:szCs w:val="24"/>
        </w:rPr>
        <w:t xml:space="preserve">L’appréciation des prestations du </w:t>
      </w:r>
      <w:r w:rsidR="00355C94" w:rsidRPr="00355C94">
        <w:rPr>
          <w:sz w:val="24"/>
          <w:szCs w:val="24"/>
        </w:rPr>
        <w:t>Collaborateur</w:t>
      </w:r>
      <w:r w:rsidRPr="00FC6BA1">
        <w:rPr>
          <w:sz w:val="24"/>
          <w:szCs w:val="24"/>
        </w:rPr>
        <w:t xml:space="preserve"> fera l’objet d’entretiens d’évaluation entre le Patron et le </w:t>
      </w:r>
      <w:r w:rsidR="00355C94" w:rsidRPr="00355C94">
        <w:rPr>
          <w:sz w:val="24"/>
          <w:szCs w:val="24"/>
        </w:rPr>
        <w:t>Collaborateur</w:t>
      </w:r>
      <w:r w:rsidRPr="00FC6BA1">
        <w:rPr>
          <w:sz w:val="24"/>
          <w:szCs w:val="24"/>
        </w:rPr>
        <w:t xml:space="preserve"> au moins une fois par an.</w:t>
      </w:r>
    </w:p>
    <w:p w14:paraId="6DCA118E" w14:textId="77777777" w:rsidR="00806C41" w:rsidRPr="00FC6BA1" w:rsidRDefault="00806C41" w:rsidP="00B11490">
      <w:pPr>
        <w:pStyle w:val="AOHead1"/>
        <w:numPr>
          <w:ilvl w:val="0"/>
          <w:numId w:val="0"/>
        </w:numPr>
        <w:spacing w:before="120" w:after="240" w:line="276" w:lineRule="auto"/>
        <w:rPr>
          <w:sz w:val="24"/>
          <w:szCs w:val="24"/>
        </w:rPr>
      </w:pPr>
      <w:r w:rsidRPr="00FC6BA1">
        <w:rPr>
          <w:sz w:val="24"/>
          <w:szCs w:val="24"/>
        </w:rPr>
        <w:t>Article 1</w:t>
      </w:r>
      <w:r w:rsidR="00560C07" w:rsidRPr="00FC6BA1">
        <w:rPr>
          <w:sz w:val="24"/>
          <w:szCs w:val="24"/>
        </w:rPr>
        <w:t>1</w:t>
      </w:r>
      <w:r w:rsidRPr="00FC6BA1">
        <w:rPr>
          <w:sz w:val="24"/>
          <w:szCs w:val="24"/>
        </w:rPr>
        <w:t>: Congé</w:t>
      </w:r>
    </w:p>
    <w:p w14:paraId="7C106CFE" w14:textId="005993F2" w:rsidR="00806C41" w:rsidRPr="00FC6BA1" w:rsidRDefault="00806C41" w:rsidP="00B11490">
      <w:pPr>
        <w:spacing w:before="120" w:after="240" w:line="276" w:lineRule="auto"/>
        <w:jc w:val="both"/>
        <w:rPr>
          <w:sz w:val="24"/>
          <w:szCs w:val="24"/>
          <w:lang w:val="fr-LU"/>
        </w:rPr>
      </w:pPr>
      <w:r w:rsidRPr="00FC6BA1">
        <w:rPr>
          <w:sz w:val="24"/>
          <w:szCs w:val="24"/>
        </w:rPr>
        <w:t>Les périodes de congé sont librement convenues entre les parties, qui veilleront à se communiquer leurs convenances en temps utile.</w:t>
      </w:r>
      <w:r w:rsidR="0086786B" w:rsidRPr="00FC6BA1">
        <w:rPr>
          <w:sz w:val="24"/>
          <w:szCs w:val="24"/>
        </w:rPr>
        <w:t xml:space="preserve"> </w:t>
      </w:r>
      <w:r w:rsidR="0086786B" w:rsidRPr="00355C94">
        <w:rPr>
          <w:sz w:val="24"/>
          <w:szCs w:val="24"/>
          <w:highlight w:val="yellow"/>
        </w:rPr>
        <w:t xml:space="preserve">Le </w:t>
      </w:r>
      <w:r w:rsidR="00355C94" w:rsidRPr="00355C94">
        <w:rPr>
          <w:sz w:val="24"/>
          <w:szCs w:val="24"/>
          <w:highlight w:val="yellow"/>
        </w:rPr>
        <w:t>Collaborateur</w:t>
      </w:r>
      <w:r w:rsidR="0086786B" w:rsidRPr="00355C94">
        <w:rPr>
          <w:sz w:val="24"/>
          <w:szCs w:val="24"/>
          <w:highlight w:val="yellow"/>
        </w:rPr>
        <w:t xml:space="preserve"> devra </w:t>
      </w:r>
      <w:r w:rsidR="0086786B" w:rsidRPr="00FC6BA1">
        <w:rPr>
          <w:sz w:val="24"/>
          <w:szCs w:val="24"/>
          <w:highlight w:val="yellow"/>
        </w:rPr>
        <w:t>privilégier les vacances judiciaires afin de prendre ses congés.</w:t>
      </w:r>
    </w:p>
    <w:p w14:paraId="1D324895" w14:textId="77777777" w:rsidR="00806C41" w:rsidRPr="00FC6BA1" w:rsidRDefault="00806C41" w:rsidP="00B11490">
      <w:pPr>
        <w:spacing w:before="120" w:after="240" w:line="276" w:lineRule="auto"/>
        <w:jc w:val="both"/>
        <w:rPr>
          <w:sz w:val="24"/>
          <w:szCs w:val="24"/>
        </w:rPr>
      </w:pPr>
      <w:r w:rsidRPr="00FC6BA1">
        <w:rPr>
          <w:sz w:val="24"/>
          <w:szCs w:val="24"/>
        </w:rPr>
        <w:t xml:space="preserve">Les périodes de congé </w:t>
      </w:r>
      <w:r w:rsidR="00580D05">
        <w:rPr>
          <w:sz w:val="24"/>
          <w:szCs w:val="24"/>
        </w:rPr>
        <w:t xml:space="preserve">jusqu’à </w:t>
      </w:r>
      <w:r w:rsidR="00580D05" w:rsidRPr="0098344C">
        <w:rPr>
          <w:sz w:val="24"/>
          <w:szCs w:val="24"/>
          <w:highlight w:val="yellow"/>
        </w:rPr>
        <w:t>[trente (30) jours]</w:t>
      </w:r>
      <w:r w:rsidR="00580D05">
        <w:rPr>
          <w:sz w:val="24"/>
          <w:szCs w:val="24"/>
        </w:rPr>
        <w:t xml:space="preserve"> </w:t>
      </w:r>
      <w:r w:rsidRPr="00FC6BA1">
        <w:rPr>
          <w:sz w:val="24"/>
          <w:szCs w:val="24"/>
        </w:rPr>
        <w:t>sont indemnisées comme périodes d’activité.</w:t>
      </w:r>
    </w:p>
    <w:p w14:paraId="2D173CCB" w14:textId="48F47B5F"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r w:rsidR="007D6773" w:rsidRPr="00FC6BA1">
        <w:rPr>
          <w:sz w:val="24"/>
          <w:szCs w:val="24"/>
        </w:rPr>
        <w:t>1</w:t>
      </w:r>
      <w:r w:rsidR="00560C07" w:rsidRPr="00FC6BA1">
        <w:rPr>
          <w:sz w:val="24"/>
          <w:szCs w:val="24"/>
        </w:rPr>
        <w:t>2</w:t>
      </w:r>
      <w:r w:rsidRPr="00FC6BA1">
        <w:rPr>
          <w:sz w:val="24"/>
          <w:szCs w:val="24"/>
        </w:rPr>
        <w:t xml:space="preserve">: </w:t>
      </w:r>
      <w:r w:rsidR="0096338C">
        <w:rPr>
          <w:sz w:val="24"/>
          <w:szCs w:val="24"/>
        </w:rPr>
        <w:t>Rémuneration</w:t>
      </w:r>
    </w:p>
    <w:p w14:paraId="4C80BC20" w14:textId="3CAFDF29" w:rsidR="007E28DB" w:rsidRPr="002A69D4" w:rsidRDefault="007E28DB" w:rsidP="002A69D4">
      <w:pPr>
        <w:pStyle w:val="Paragraphedeliste"/>
        <w:numPr>
          <w:ilvl w:val="0"/>
          <w:numId w:val="27"/>
        </w:numPr>
        <w:spacing w:before="120" w:after="240" w:line="276" w:lineRule="auto"/>
        <w:jc w:val="both"/>
        <w:rPr>
          <w:sz w:val="24"/>
          <w:szCs w:val="24"/>
        </w:rPr>
      </w:pPr>
      <w:r>
        <w:rPr>
          <w:sz w:val="24"/>
          <w:szCs w:val="24"/>
        </w:rPr>
        <w:t>Indemnité mensuelle fixe et frais</w:t>
      </w:r>
    </w:p>
    <w:p w14:paraId="6F840837" w14:textId="691E3029"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Sans préjudice des indemnités allouées par le Ministère de la Justice dans le cadre du stage judiciaire, l’indemnité brute du </w:t>
      </w:r>
      <w:r w:rsidR="00355C94" w:rsidRPr="00355C94">
        <w:rPr>
          <w:sz w:val="24"/>
          <w:szCs w:val="24"/>
        </w:rPr>
        <w:t>Collaborateur</w:t>
      </w:r>
      <w:r w:rsidRPr="00FC6BA1">
        <w:rPr>
          <w:sz w:val="24"/>
          <w:szCs w:val="24"/>
        </w:rPr>
        <w:t xml:space="preserve"> est fixée à </w:t>
      </w:r>
      <w:r w:rsidR="00221636" w:rsidRPr="0098344C">
        <w:rPr>
          <w:sz w:val="24"/>
          <w:szCs w:val="24"/>
          <w:highlight w:val="yellow"/>
        </w:rPr>
        <w:t>[</w:t>
      </w:r>
      <w:r w:rsidR="00221636" w:rsidRPr="0098344C">
        <w:rPr>
          <w:sz w:val="24"/>
          <w:szCs w:val="24"/>
          <w:highlight w:val="yellow"/>
        </w:rPr>
        <w:sym w:font="Wingdings" w:char="F06C"/>
      </w:r>
      <w:r w:rsidR="00221636" w:rsidRPr="0098344C">
        <w:rPr>
          <w:sz w:val="24"/>
          <w:szCs w:val="24"/>
          <w:highlight w:val="yellow"/>
        </w:rPr>
        <w:t>]</w:t>
      </w:r>
      <w:r w:rsidR="000E0B65" w:rsidRPr="0098344C">
        <w:rPr>
          <w:rStyle w:val="Appelnotedebasdep"/>
          <w:sz w:val="24"/>
          <w:szCs w:val="24"/>
          <w:highlight w:val="yellow"/>
        </w:rPr>
        <w:footnoteReference w:id="3"/>
      </w:r>
      <w:r w:rsidR="00221636" w:rsidRPr="00FC6BA1">
        <w:rPr>
          <w:sz w:val="24"/>
          <w:szCs w:val="24"/>
        </w:rPr>
        <w:t xml:space="preserve"> </w:t>
      </w:r>
      <w:r w:rsidRPr="00FC6BA1">
        <w:rPr>
          <w:sz w:val="24"/>
          <w:szCs w:val="24"/>
        </w:rPr>
        <w:t>€ par mois</w:t>
      </w:r>
      <w:r w:rsidR="00B96FA4" w:rsidRPr="00FC6BA1">
        <w:rPr>
          <w:sz w:val="24"/>
          <w:szCs w:val="24"/>
        </w:rPr>
        <w:t xml:space="preserve"> + TVA applicable</w:t>
      </w:r>
      <w:r w:rsidRPr="00FC6BA1">
        <w:rPr>
          <w:sz w:val="24"/>
          <w:szCs w:val="24"/>
        </w:rPr>
        <w:t>.</w:t>
      </w:r>
      <w:r w:rsidR="00593FCC">
        <w:rPr>
          <w:sz w:val="24"/>
          <w:szCs w:val="24"/>
        </w:rPr>
        <w:t xml:space="preserve"> </w:t>
      </w:r>
      <w:r w:rsidRPr="00FC6BA1">
        <w:rPr>
          <w:sz w:val="24"/>
          <w:szCs w:val="24"/>
        </w:rPr>
        <w:t xml:space="preserve">L’indemnité sera </w:t>
      </w:r>
      <w:r w:rsidR="005C429A">
        <w:rPr>
          <w:sz w:val="24"/>
          <w:szCs w:val="24"/>
        </w:rPr>
        <w:t xml:space="preserve">augmentée </w:t>
      </w:r>
      <w:r w:rsidRPr="00FC6BA1">
        <w:rPr>
          <w:sz w:val="24"/>
          <w:szCs w:val="24"/>
        </w:rPr>
        <w:t xml:space="preserve">en fonction de l’ancienneté du </w:t>
      </w:r>
      <w:r w:rsidR="00355C94" w:rsidRPr="00355C94">
        <w:rPr>
          <w:sz w:val="24"/>
          <w:szCs w:val="24"/>
        </w:rPr>
        <w:t>Collaborateur</w:t>
      </w:r>
      <w:r w:rsidRPr="00FC6BA1">
        <w:rPr>
          <w:sz w:val="24"/>
          <w:szCs w:val="24"/>
        </w:rPr>
        <w:t xml:space="preserve"> ainsi que de la qualité des devoirs prestés en faveur du Cabinet.</w:t>
      </w:r>
    </w:p>
    <w:p w14:paraId="373C2955" w14:textId="36D4D8FC" w:rsidR="001B4944" w:rsidRPr="00FC6BA1" w:rsidRDefault="001B4944" w:rsidP="00B11490">
      <w:pPr>
        <w:numPr>
          <w:ilvl w:val="12"/>
          <w:numId w:val="0"/>
        </w:numPr>
        <w:spacing w:before="120" w:after="240" w:line="276" w:lineRule="auto"/>
        <w:jc w:val="both"/>
        <w:rPr>
          <w:sz w:val="24"/>
          <w:szCs w:val="24"/>
        </w:rPr>
      </w:pPr>
      <w:r w:rsidRPr="00FC6BA1">
        <w:rPr>
          <w:sz w:val="24"/>
          <w:szCs w:val="24"/>
        </w:rPr>
        <w:t>L’indemnité est payable dans la première semaine du mois qui suit les prestations auxquelles elle se rapporte</w:t>
      </w:r>
      <w:r w:rsidR="00C36C3C">
        <w:rPr>
          <w:sz w:val="24"/>
          <w:szCs w:val="24"/>
        </w:rPr>
        <w:t xml:space="preserve">, </w:t>
      </w:r>
      <w:r w:rsidR="007F5C46">
        <w:rPr>
          <w:sz w:val="24"/>
          <w:szCs w:val="24"/>
        </w:rPr>
        <w:t xml:space="preserve">sous réserve de la remise par le </w:t>
      </w:r>
      <w:r w:rsidR="00355C94" w:rsidRPr="00355C94">
        <w:rPr>
          <w:sz w:val="24"/>
          <w:szCs w:val="24"/>
        </w:rPr>
        <w:t>Collaborateur</w:t>
      </w:r>
      <w:r w:rsidR="007F5C46">
        <w:rPr>
          <w:sz w:val="24"/>
          <w:szCs w:val="24"/>
        </w:rPr>
        <w:t xml:space="preserve"> d’une facture d’honoraires</w:t>
      </w:r>
      <w:r w:rsidRPr="00FC6BA1">
        <w:rPr>
          <w:sz w:val="24"/>
          <w:szCs w:val="24"/>
        </w:rPr>
        <w:t>.</w:t>
      </w:r>
      <w:r w:rsidR="007F5C46">
        <w:rPr>
          <w:sz w:val="24"/>
          <w:szCs w:val="24"/>
        </w:rPr>
        <w:t xml:space="preserve"> Le versement de l’indemnité s’effectuera par virement bancaire sur le compte désigné par le </w:t>
      </w:r>
      <w:r w:rsidR="00355C94" w:rsidRPr="00355C94">
        <w:rPr>
          <w:sz w:val="24"/>
          <w:szCs w:val="24"/>
        </w:rPr>
        <w:t>Collaborateur</w:t>
      </w:r>
      <w:r w:rsidR="007F5C46">
        <w:rPr>
          <w:sz w:val="24"/>
          <w:szCs w:val="24"/>
        </w:rPr>
        <w:t xml:space="preserve">. </w:t>
      </w:r>
    </w:p>
    <w:p w14:paraId="1A0A6564" w14:textId="7104A018"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L’indemnité peut être suspendue en cas de maladie </w:t>
      </w:r>
      <w:r w:rsidR="00FA73AB">
        <w:rPr>
          <w:sz w:val="24"/>
          <w:szCs w:val="24"/>
        </w:rPr>
        <w:t xml:space="preserve">prolongée </w:t>
      </w:r>
      <w:r w:rsidRPr="00FC6BA1">
        <w:rPr>
          <w:sz w:val="24"/>
          <w:szCs w:val="24"/>
        </w:rPr>
        <w:t xml:space="preserve">du </w:t>
      </w:r>
      <w:r w:rsidR="00355C94" w:rsidRPr="00355C94">
        <w:rPr>
          <w:sz w:val="24"/>
          <w:szCs w:val="24"/>
        </w:rPr>
        <w:t>Collaborateur</w:t>
      </w:r>
      <w:r w:rsidRPr="00FC6BA1">
        <w:rPr>
          <w:sz w:val="24"/>
          <w:szCs w:val="24"/>
        </w:rPr>
        <w:t>.</w:t>
      </w:r>
    </w:p>
    <w:p w14:paraId="1BE07A0F" w14:textId="1CE825F1"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Les frais exposés par le </w:t>
      </w:r>
      <w:r w:rsidR="00355C94" w:rsidRPr="00355C94">
        <w:rPr>
          <w:sz w:val="24"/>
          <w:szCs w:val="24"/>
        </w:rPr>
        <w:t>Collaborateur</w:t>
      </w:r>
      <w:r w:rsidRPr="00FC6BA1">
        <w:rPr>
          <w:sz w:val="24"/>
          <w:szCs w:val="24"/>
        </w:rPr>
        <w:t xml:space="preserve"> pour le compte et avec l’accord du Cabinet et/ou du Patron sont remboursés sur présentation des justificatifs afférents.</w:t>
      </w:r>
    </w:p>
    <w:p w14:paraId="0DB744EE" w14:textId="4FE72369" w:rsidR="001B4944" w:rsidRPr="00FC6BA1" w:rsidRDefault="001B4944" w:rsidP="00B11490">
      <w:pPr>
        <w:numPr>
          <w:ilvl w:val="12"/>
          <w:numId w:val="0"/>
        </w:numPr>
        <w:spacing w:before="120" w:after="240" w:line="276" w:lineRule="auto"/>
        <w:jc w:val="both"/>
        <w:rPr>
          <w:sz w:val="24"/>
          <w:szCs w:val="24"/>
        </w:rPr>
      </w:pPr>
      <w:r w:rsidRPr="00FC6BA1">
        <w:rPr>
          <w:sz w:val="24"/>
          <w:szCs w:val="24"/>
        </w:rPr>
        <w:lastRenderedPageBreak/>
        <w:t xml:space="preserve">Les frais de déplacement en voiture que le </w:t>
      </w:r>
      <w:r w:rsidR="00355C94" w:rsidRPr="00355C94">
        <w:rPr>
          <w:sz w:val="24"/>
          <w:szCs w:val="24"/>
        </w:rPr>
        <w:t>Collaborateur</w:t>
      </w:r>
      <w:r w:rsidRPr="00FC6BA1">
        <w:rPr>
          <w:sz w:val="24"/>
          <w:szCs w:val="24"/>
        </w:rPr>
        <w:t xml:space="preserve"> effectue pour compte du Cabinet et/ou du Patron</w:t>
      </w:r>
      <w:r w:rsidR="00355C94">
        <w:rPr>
          <w:sz w:val="24"/>
          <w:szCs w:val="24"/>
        </w:rPr>
        <w:t xml:space="preserve"> </w:t>
      </w:r>
      <w:r w:rsidRPr="00FC6BA1">
        <w:rPr>
          <w:sz w:val="24"/>
          <w:szCs w:val="24"/>
        </w:rPr>
        <w:t xml:space="preserve">sont remboursés, par forfait kilométrique, pour les seuls déplacements professionnels à l’extérieur de </w:t>
      </w:r>
      <w:r w:rsidR="0098344C" w:rsidRPr="0098344C">
        <w:rPr>
          <w:sz w:val="24"/>
          <w:szCs w:val="24"/>
          <w:highlight w:val="yellow"/>
        </w:rPr>
        <w:t>[</w:t>
      </w:r>
      <w:r w:rsidRPr="0098344C">
        <w:rPr>
          <w:sz w:val="24"/>
          <w:szCs w:val="24"/>
          <w:highlight w:val="yellow"/>
        </w:rPr>
        <w:t>Luxembourg-Ville</w:t>
      </w:r>
      <w:r w:rsidR="0083641B" w:rsidRPr="0098344C">
        <w:rPr>
          <w:sz w:val="24"/>
          <w:szCs w:val="24"/>
          <w:highlight w:val="yellow"/>
        </w:rPr>
        <w:t>/Diekirch</w:t>
      </w:r>
      <w:r w:rsidR="0098344C" w:rsidRPr="0098344C">
        <w:rPr>
          <w:sz w:val="24"/>
          <w:szCs w:val="24"/>
          <w:highlight w:val="yellow"/>
        </w:rPr>
        <w:t>]</w:t>
      </w:r>
      <w:r w:rsidRPr="00FC6BA1">
        <w:rPr>
          <w:sz w:val="24"/>
          <w:szCs w:val="24"/>
        </w:rPr>
        <w:t>.</w:t>
      </w:r>
      <w:r w:rsidR="007E28DB">
        <w:rPr>
          <w:sz w:val="24"/>
          <w:szCs w:val="24"/>
        </w:rPr>
        <w:t xml:space="preserve"> Le forfait kilométrique est fixé à </w:t>
      </w:r>
      <w:r w:rsidR="007E28DB" w:rsidRPr="0098344C">
        <w:rPr>
          <w:sz w:val="24"/>
          <w:szCs w:val="24"/>
          <w:highlight w:val="yellow"/>
        </w:rPr>
        <w:t>[</w:t>
      </w:r>
      <w:r w:rsidR="007E28DB" w:rsidRPr="0098344C">
        <w:rPr>
          <w:sz w:val="24"/>
          <w:szCs w:val="24"/>
          <w:highlight w:val="yellow"/>
        </w:rPr>
        <w:sym w:font="Wingdings" w:char="F06C"/>
      </w:r>
      <w:r w:rsidR="007E28DB" w:rsidRPr="0098344C">
        <w:rPr>
          <w:sz w:val="24"/>
          <w:szCs w:val="24"/>
          <w:highlight w:val="yellow"/>
        </w:rPr>
        <w:t>]</w:t>
      </w:r>
      <w:r w:rsidR="007E28DB">
        <w:rPr>
          <w:sz w:val="24"/>
          <w:szCs w:val="24"/>
        </w:rPr>
        <w:t xml:space="preserve"> / km. </w:t>
      </w:r>
    </w:p>
    <w:p w14:paraId="45D787EE" w14:textId="77777777" w:rsidR="00355C94" w:rsidRDefault="008E7D38" w:rsidP="002A69D4">
      <w:pPr>
        <w:spacing w:before="120" w:after="240" w:line="276" w:lineRule="auto"/>
        <w:jc w:val="both"/>
        <w:rPr>
          <w:sz w:val="24"/>
          <w:szCs w:val="24"/>
        </w:rPr>
      </w:pPr>
      <w:r w:rsidRPr="00FC6BA1">
        <w:rPr>
          <w:sz w:val="24"/>
          <w:szCs w:val="24"/>
        </w:rPr>
        <w:t>L</w:t>
      </w:r>
      <w:r w:rsidR="00570307" w:rsidRPr="00FC6BA1">
        <w:rPr>
          <w:sz w:val="24"/>
          <w:szCs w:val="24"/>
        </w:rPr>
        <w:t xml:space="preserve">e Cabinet </w:t>
      </w:r>
      <w:r w:rsidRPr="00FC6BA1">
        <w:rPr>
          <w:sz w:val="24"/>
          <w:szCs w:val="24"/>
        </w:rPr>
        <w:t xml:space="preserve">prend à sa charge le paiement des cotisations relatives à l'inscription </w:t>
      </w:r>
      <w:r w:rsidR="002A69D4">
        <w:rPr>
          <w:sz w:val="24"/>
          <w:szCs w:val="24"/>
        </w:rPr>
        <w:t xml:space="preserve">du </w:t>
      </w:r>
      <w:r w:rsidR="00355C94" w:rsidRPr="00355C94">
        <w:rPr>
          <w:sz w:val="24"/>
          <w:szCs w:val="24"/>
        </w:rPr>
        <w:t>Collaborateur</w:t>
      </w:r>
      <w:r w:rsidR="002A69D4">
        <w:rPr>
          <w:sz w:val="24"/>
          <w:szCs w:val="24"/>
        </w:rPr>
        <w:t xml:space="preserve"> auprès de </w:t>
      </w:r>
      <w:r w:rsidR="00FA73AB">
        <w:rPr>
          <w:sz w:val="24"/>
          <w:szCs w:val="24"/>
        </w:rPr>
        <w:t xml:space="preserve">l’Ordre des avocats </w:t>
      </w:r>
      <w:r w:rsidRPr="00FC6BA1">
        <w:rPr>
          <w:sz w:val="24"/>
          <w:szCs w:val="24"/>
        </w:rPr>
        <w:t xml:space="preserve">de </w:t>
      </w:r>
      <w:r w:rsidR="00FA73AB" w:rsidRPr="0098344C">
        <w:rPr>
          <w:sz w:val="24"/>
          <w:szCs w:val="24"/>
          <w:highlight w:val="yellow"/>
        </w:rPr>
        <w:t>[Luxembourg/Diekirch]</w:t>
      </w:r>
      <w:r w:rsidR="00FA73AB">
        <w:rPr>
          <w:sz w:val="24"/>
          <w:szCs w:val="24"/>
        </w:rPr>
        <w:t xml:space="preserve">. </w:t>
      </w:r>
    </w:p>
    <w:p w14:paraId="49C751ED" w14:textId="03E6BF42" w:rsidR="003A2969" w:rsidRPr="00355C94" w:rsidRDefault="003A2969" w:rsidP="00355C94">
      <w:pPr>
        <w:pStyle w:val="Paragraphedeliste"/>
        <w:numPr>
          <w:ilvl w:val="0"/>
          <w:numId w:val="27"/>
        </w:numPr>
        <w:spacing w:before="120" w:after="240" w:line="276" w:lineRule="auto"/>
        <w:jc w:val="both"/>
        <w:rPr>
          <w:sz w:val="24"/>
          <w:szCs w:val="24"/>
        </w:rPr>
      </w:pPr>
      <w:r w:rsidRPr="00355C94">
        <w:rPr>
          <w:sz w:val="24"/>
          <w:szCs w:val="24"/>
        </w:rPr>
        <w:t xml:space="preserve">Dossiers personnels du </w:t>
      </w:r>
      <w:r w:rsidR="00355C94" w:rsidRPr="00355C94">
        <w:rPr>
          <w:sz w:val="24"/>
          <w:szCs w:val="24"/>
        </w:rPr>
        <w:t>Collaborateur</w:t>
      </w:r>
    </w:p>
    <w:p w14:paraId="7B8F9242" w14:textId="3FC38764" w:rsidR="003A2969" w:rsidRDefault="003A2969" w:rsidP="003A2969">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est autorisé à prendre en charge et à traiter des dossiers personnels en parallèle de ses activités au sein du Cabinet, à condition que ces dossiers ne portent pas atteinte au bon fonctionnement du Cabinet, ni à ses obligations professionnelles ou déontologiques. </w:t>
      </w:r>
    </w:p>
    <w:p w14:paraId="2C32E71B" w14:textId="171A322F" w:rsidR="003A2969" w:rsidRDefault="003A2969" w:rsidP="003A2969">
      <w:pPr>
        <w:spacing w:before="120" w:after="240" w:line="276" w:lineRule="auto"/>
        <w:jc w:val="both"/>
        <w:rPr>
          <w:sz w:val="24"/>
          <w:szCs w:val="24"/>
        </w:rPr>
      </w:pPr>
      <w:r>
        <w:rPr>
          <w:sz w:val="24"/>
          <w:szCs w:val="24"/>
        </w:rPr>
        <w:t xml:space="preserve">En contrepartie de l’utilisation des ressources du Cabinet pour le traitement de ces dossiers personnels, le </w:t>
      </w:r>
      <w:r w:rsidR="00355C94" w:rsidRPr="00355C94">
        <w:rPr>
          <w:sz w:val="24"/>
          <w:szCs w:val="24"/>
        </w:rPr>
        <w:t>Collaborateur</w:t>
      </w:r>
      <w:r>
        <w:rPr>
          <w:sz w:val="24"/>
          <w:szCs w:val="24"/>
        </w:rPr>
        <w:t xml:space="preserve"> s’engage à rétrocéder au Cabinet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xml:space="preserve">% du montant net des honoraires encaissés sur chaque dossier personnel. </w:t>
      </w:r>
    </w:p>
    <w:p w14:paraId="49F28440" w14:textId="180036E2" w:rsidR="003A2969" w:rsidRDefault="003A2969" w:rsidP="003A2969">
      <w:pPr>
        <w:spacing w:before="120" w:after="240" w:line="276" w:lineRule="auto"/>
        <w:jc w:val="both"/>
        <w:rPr>
          <w:sz w:val="24"/>
          <w:szCs w:val="24"/>
        </w:rPr>
      </w:pPr>
      <w:r>
        <w:rPr>
          <w:sz w:val="24"/>
          <w:szCs w:val="24"/>
        </w:rPr>
        <w:t xml:space="preserve">L’utilisation des ressources du Cabinet par le </w:t>
      </w:r>
      <w:r w:rsidR="00355C94" w:rsidRPr="00355C94">
        <w:rPr>
          <w:sz w:val="24"/>
          <w:szCs w:val="24"/>
        </w:rPr>
        <w:t>Collaborateur</w:t>
      </w:r>
      <w:r>
        <w:rPr>
          <w:sz w:val="24"/>
          <w:szCs w:val="24"/>
        </w:rPr>
        <w:t xml:space="preserve"> pour ses dossiers personnels doit rester raisonnable et proportionnée aux besoins du dossier en question. Tout usage abusif ou disproportionné des infrastructures pourra entraîner une révision à la hausse de la rétrocession, ou des limitations dans l’accès à certaines ressources. Le </w:t>
      </w:r>
      <w:r w:rsidR="00355C94" w:rsidRPr="00355C94">
        <w:rPr>
          <w:sz w:val="24"/>
          <w:szCs w:val="24"/>
        </w:rPr>
        <w:t>Collaborateur</w:t>
      </w:r>
      <w:r>
        <w:rPr>
          <w:sz w:val="24"/>
          <w:szCs w:val="24"/>
        </w:rPr>
        <w:t xml:space="preserve"> devra en particulier veiller à ne pas monopoliser des ressources essentielles pour les activités courantes du Cabinet. </w:t>
      </w:r>
    </w:p>
    <w:p w14:paraId="3440E107" w14:textId="439D9248" w:rsidR="001A7C61" w:rsidRDefault="001A7C61" w:rsidP="003A2969">
      <w:pPr>
        <w:spacing w:before="120" w:after="240" w:line="276" w:lineRule="auto"/>
        <w:jc w:val="both"/>
        <w:rPr>
          <w:sz w:val="24"/>
          <w:szCs w:val="24"/>
        </w:rPr>
      </w:pPr>
      <w:r>
        <w:rPr>
          <w:sz w:val="24"/>
          <w:szCs w:val="24"/>
        </w:rPr>
        <w:t xml:space="preserve">Les frais spécifiques directement liés au traitement de ces dossiers personnels (tels que les frais de correspondance, de déplacement, de procédures judiciaires, d’huissier, ou toute autre dépense non couverte par l’infrastructure) sont entièrement à la charge du </w:t>
      </w:r>
      <w:r w:rsidR="00355C94" w:rsidRPr="00355C94">
        <w:rPr>
          <w:sz w:val="24"/>
          <w:szCs w:val="24"/>
        </w:rPr>
        <w:t>Collaborateur</w:t>
      </w:r>
      <w:r>
        <w:rPr>
          <w:sz w:val="24"/>
          <w:szCs w:val="24"/>
        </w:rPr>
        <w:t xml:space="preserve">. </w:t>
      </w:r>
    </w:p>
    <w:p w14:paraId="27E6BD58" w14:textId="1AE87E1F" w:rsidR="00CB2B68" w:rsidRDefault="00CB2B68" w:rsidP="003A2969">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s’engage à tenir un registre précis des dossiers personnels traités. Un rapport mensuel devra être soumis au Cabinet, afin de permettre le calcul de la rétrocession d’honoraires.</w:t>
      </w:r>
    </w:p>
    <w:p w14:paraId="1D515EDB" w14:textId="130BF593" w:rsidR="00CB2B68" w:rsidRPr="002A69D4" w:rsidRDefault="00CB2B68" w:rsidP="003A2969">
      <w:pPr>
        <w:spacing w:before="120" w:after="240" w:line="276" w:lineRule="auto"/>
        <w:jc w:val="both"/>
        <w:rPr>
          <w:sz w:val="24"/>
          <w:szCs w:val="24"/>
        </w:rPr>
      </w:pPr>
      <w:r>
        <w:rPr>
          <w:sz w:val="24"/>
          <w:szCs w:val="24"/>
        </w:rPr>
        <w:t xml:space="preserve">Aucun dossier personnel du </w:t>
      </w:r>
      <w:r w:rsidR="00355C94" w:rsidRPr="00355C94">
        <w:rPr>
          <w:sz w:val="24"/>
          <w:szCs w:val="24"/>
        </w:rPr>
        <w:t>Collaborateur</w:t>
      </w:r>
      <w:r>
        <w:rPr>
          <w:sz w:val="24"/>
          <w:szCs w:val="24"/>
        </w:rPr>
        <w:t xml:space="preserve"> ne devra interférer avec les intérêts des clients du Cabinet, ni nuire à la réputation ou aux activités de celui-ci. Toute situation susceptible de créer un conflit d’intérêts devra être immédiatement signalée au Cabinet. </w:t>
      </w:r>
    </w:p>
    <w:p w14:paraId="6A0A15CD" w14:textId="3F7CFC60" w:rsidR="007E28DB" w:rsidRPr="002A69D4" w:rsidRDefault="007E28DB" w:rsidP="003A2969">
      <w:pPr>
        <w:pStyle w:val="Paragraphedeliste"/>
        <w:numPr>
          <w:ilvl w:val="0"/>
          <w:numId w:val="27"/>
        </w:numPr>
        <w:spacing w:before="120" w:after="240" w:line="276" w:lineRule="auto"/>
        <w:jc w:val="both"/>
        <w:rPr>
          <w:sz w:val="24"/>
          <w:szCs w:val="24"/>
        </w:rPr>
      </w:pPr>
      <w:r w:rsidRPr="002A69D4">
        <w:rPr>
          <w:sz w:val="24"/>
          <w:szCs w:val="24"/>
        </w:rPr>
        <w:t>Assistances judiciaires</w:t>
      </w:r>
      <w:r w:rsidR="007827C1" w:rsidRPr="002A69D4">
        <w:rPr>
          <w:sz w:val="24"/>
          <w:szCs w:val="24"/>
        </w:rPr>
        <w:t xml:space="preserve"> et activités </w:t>
      </w:r>
      <w:r w:rsidR="007827C1" w:rsidRPr="002A69D4">
        <w:rPr>
          <w:i/>
          <w:iCs/>
          <w:sz w:val="24"/>
          <w:szCs w:val="24"/>
        </w:rPr>
        <w:t xml:space="preserve">pro </w:t>
      </w:r>
      <w:proofErr w:type="spellStart"/>
      <w:r w:rsidR="007827C1" w:rsidRPr="002A69D4">
        <w:rPr>
          <w:i/>
          <w:iCs/>
          <w:sz w:val="24"/>
          <w:szCs w:val="24"/>
        </w:rPr>
        <w:t>bono</w:t>
      </w:r>
      <w:proofErr w:type="spellEnd"/>
    </w:p>
    <w:p w14:paraId="2C871C24" w14:textId="11A2285D" w:rsidR="007E28DB" w:rsidRDefault="00FD38E8" w:rsidP="007E28DB">
      <w:pPr>
        <w:spacing w:before="120" w:after="240" w:line="276" w:lineRule="auto"/>
        <w:jc w:val="both"/>
        <w:rPr>
          <w:sz w:val="24"/>
          <w:szCs w:val="24"/>
        </w:rPr>
      </w:pPr>
      <w:r>
        <w:rPr>
          <w:sz w:val="24"/>
          <w:szCs w:val="24"/>
        </w:rPr>
        <w:t>L</w:t>
      </w:r>
      <w:r w:rsidR="007E28DB">
        <w:rPr>
          <w:sz w:val="24"/>
          <w:szCs w:val="24"/>
        </w:rPr>
        <w:t xml:space="preserve">e </w:t>
      </w:r>
      <w:r w:rsidR="00355C94" w:rsidRPr="00355C94">
        <w:rPr>
          <w:sz w:val="24"/>
          <w:szCs w:val="24"/>
        </w:rPr>
        <w:t>Collaborateur</w:t>
      </w:r>
      <w:r w:rsidR="007E28DB">
        <w:rPr>
          <w:sz w:val="24"/>
          <w:szCs w:val="24"/>
        </w:rPr>
        <w:t xml:space="preserve"> </w:t>
      </w:r>
      <w:r>
        <w:rPr>
          <w:sz w:val="24"/>
          <w:szCs w:val="24"/>
        </w:rPr>
        <w:t xml:space="preserve">peut </w:t>
      </w:r>
      <w:r w:rsidR="007E28DB">
        <w:rPr>
          <w:sz w:val="24"/>
          <w:szCs w:val="24"/>
        </w:rPr>
        <w:t xml:space="preserve">accepter des dossiers de commission d’office, respectivement d’assistance judiciaire. </w:t>
      </w:r>
    </w:p>
    <w:p w14:paraId="0BF9C856" w14:textId="49FE17F1" w:rsidR="007E28DB" w:rsidRDefault="007E28DB" w:rsidP="007E28DB">
      <w:pPr>
        <w:spacing w:before="120" w:after="240" w:line="276" w:lineRule="auto"/>
        <w:jc w:val="both"/>
        <w:rPr>
          <w:sz w:val="24"/>
          <w:szCs w:val="24"/>
        </w:rPr>
      </w:pPr>
      <w:r w:rsidRPr="00355C94">
        <w:rPr>
          <w:sz w:val="24"/>
          <w:szCs w:val="24"/>
          <w:highlight w:val="yellow"/>
        </w:rPr>
        <w:t xml:space="preserve">Le </w:t>
      </w:r>
      <w:r w:rsidR="00355C94" w:rsidRPr="00355C94">
        <w:rPr>
          <w:sz w:val="24"/>
          <w:szCs w:val="24"/>
          <w:highlight w:val="yellow"/>
        </w:rPr>
        <w:t>Collaborateur</w:t>
      </w:r>
      <w:r w:rsidRPr="00355C94">
        <w:rPr>
          <w:sz w:val="24"/>
          <w:szCs w:val="24"/>
          <w:highlight w:val="yellow"/>
        </w:rPr>
        <w:t xml:space="preserve"> est autorisé </w:t>
      </w:r>
      <w:r w:rsidRPr="002A69D4">
        <w:rPr>
          <w:sz w:val="24"/>
          <w:szCs w:val="24"/>
          <w:highlight w:val="yellow"/>
        </w:rPr>
        <w:t>à utiliser l’infrastructure du Cabinet (y compris les bureaux, salles de réunion, services administratifs et informatiques)</w:t>
      </w:r>
      <w:r w:rsidR="00FB6409">
        <w:rPr>
          <w:sz w:val="24"/>
          <w:szCs w:val="24"/>
          <w:highlight w:val="yellow"/>
        </w:rPr>
        <w:t xml:space="preserve">. </w:t>
      </w:r>
      <w:r w:rsidR="00FB6409" w:rsidRPr="002A69D4">
        <w:rPr>
          <w:sz w:val="24"/>
          <w:szCs w:val="24"/>
        </w:rPr>
        <w:t>Pour les dossiers relevant de l’assistance judiciaire</w:t>
      </w:r>
      <w:r w:rsidR="00F55FB8">
        <w:rPr>
          <w:sz w:val="24"/>
          <w:szCs w:val="24"/>
        </w:rPr>
        <w:t xml:space="preserve"> ou de commission d’office</w:t>
      </w:r>
      <w:r w:rsidR="00FB6409" w:rsidRPr="002A69D4">
        <w:rPr>
          <w:sz w:val="24"/>
          <w:szCs w:val="24"/>
        </w:rPr>
        <w:t>, aucune rétrocession sur les honoraires perçus n’est due au Cabinet</w:t>
      </w:r>
      <w:r w:rsidR="003A2969" w:rsidRPr="00394411">
        <w:rPr>
          <w:rStyle w:val="Appelnotedebasdep"/>
          <w:sz w:val="24"/>
          <w:szCs w:val="24"/>
          <w:highlight w:val="yellow"/>
        </w:rPr>
        <w:footnoteReference w:id="4"/>
      </w:r>
      <w:r w:rsidRPr="00FB6409">
        <w:rPr>
          <w:sz w:val="24"/>
          <w:szCs w:val="24"/>
        </w:rPr>
        <w:t>.</w:t>
      </w:r>
      <w:r>
        <w:rPr>
          <w:sz w:val="24"/>
          <w:szCs w:val="24"/>
        </w:rPr>
        <w:t xml:space="preserve"> </w:t>
      </w:r>
      <w:r w:rsidR="00117326">
        <w:rPr>
          <w:sz w:val="24"/>
          <w:szCs w:val="24"/>
        </w:rPr>
        <w:t xml:space="preserve">Il est </w:t>
      </w:r>
      <w:r w:rsidR="00117326">
        <w:rPr>
          <w:sz w:val="24"/>
          <w:szCs w:val="24"/>
        </w:rPr>
        <w:lastRenderedPageBreak/>
        <w:t xml:space="preserve">convenu que le </w:t>
      </w:r>
      <w:r w:rsidR="00355C94" w:rsidRPr="00355C94">
        <w:rPr>
          <w:sz w:val="24"/>
          <w:szCs w:val="24"/>
        </w:rPr>
        <w:t>Collaborateur</w:t>
      </w:r>
      <w:r w:rsidR="00117326">
        <w:rPr>
          <w:sz w:val="24"/>
          <w:szCs w:val="24"/>
        </w:rPr>
        <w:t xml:space="preserve"> supportera </w:t>
      </w:r>
      <w:r w:rsidR="007827C1">
        <w:rPr>
          <w:sz w:val="24"/>
          <w:szCs w:val="24"/>
        </w:rPr>
        <w:t>l’intégralité d</w:t>
      </w:r>
      <w:r w:rsidR="00117326">
        <w:rPr>
          <w:sz w:val="24"/>
          <w:szCs w:val="24"/>
        </w:rPr>
        <w:t>es frais spécifiques engagés pour ses dossiers personnels d’assistance judiciaire</w:t>
      </w:r>
      <w:r w:rsidR="007827C1">
        <w:rPr>
          <w:sz w:val="24"/>
          <w:szCs w:val="24"/>
        </w:rPr>
        <w:t xml:space="preserve"> et ses activités </w:t>
      </w:r>
      <w:r w:rsidR="007827C1">
        <w:rPr>
          <w:i/>
          <w:iCs/>
          <w:sz w:val="24"/>
          <w:szCs w:val="24"/>
        </w:rPr>
        <w:t xml:space="preserve">pro </w:t>
      </w:r>
      <w:proofErr w:type="spellStart"/>
      <w:r w:rsidR="007827C1">
        <w:rPr>
          <w:i/>
          <w:iCs/>
          <w:sz w:val="24"/>
          <w:szCs w:val="24"/>
        </w:rPr>
        <w:t>bono</w:t>
      </w:r>
      <w:proofErr w:type="spellEnd"/>
      <w:r w:rsidR="00117326">
        <w:rPr>
          <w:sz w:val="24"/>
          <w:szCs w:val="24"/>
        </w:rPr>
        <w:t xml:space="preserve"> (tels que frais de correspondance, frais de déplacement</w:t>
      </w:r>
      <w:r w:rsidR="00AE5E2C">
        <w:rPr>
          <w:sz w:val="24"/>
          <w:szCs w:val="24"/>
        </w:rPr>
        <w:t>, de procédures judiciaires, d’huissier</w:t>
      </w:r>
      <w:r w:rsidR="00117326">
        <w:rPr>
          <w:sz w:val="24"/>
          <w:szCs w:val="24"/>
        </w:rPr>
        <w:t xml:space="preserve"> ou tout autre coût non couvert par les infrastructures du Cabinet)</w:t>
      </w:r>
      <w:r w:rsidR="007827C1">
        <w:rPr>
          <w:sz w:val="24"/>
          <w:szCs w:val="24"/>
        </w:rPr>
        <w:t>, sauf accord contraire préalable</w:t>
      </w:r>
      <w:r w:rsidR="00117326">
        <w:rPr>
          <w:sz w:val="24"/>
          <w:szCs w:val="24"/>
        </w:rPr>
        <w:t xml:space="preserve">. </w:t>
      </w:r>
    </w:p>
    <w:p w14:paraId="764CB972" w14:textId="739DF2BE" w:rsidR="00117326" w:rsidRDefault="00117326" w:rsidP="003A2969">
      <w:pPr>
        <w:pStyle w:val="Paragraphedeliste"/>
        <w:numPr>
          <w:ilvl w:val="0"/>
          <w:numId w:val="27"/>
        </w:numPr>
        <w:spacing w:before="120" w:after="240" w:line="276" w:lineRule="auto"/>
        <w:jc w:val="both"/>
        <w:rPr>
          <w:sz w:val="24"/>
          <w:szCs w:val="24"/>
        </w:rPr>
      </w:pPr>
      <w:r>
        <w:rPr>
          <w:sz w:val="24"/>
          <w:szCs w:val="24"/>
        </w:rPr>
        <w:t>Mandats de justice</w:t>
      </w:r>
    </w:p>
    <w:p w14:paraId="0886CF02" w14:textId="4F6F1CE2" w:rsidR="00593AB4" w:rsidRDefault="00117326" w:rsidP="00117326">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est autorisé à accepter et exercer des mandats de justice en son nom propre, tels que les fonctions de curateur de faillite, curateur de succession vacante, </w:t>
      </w:r>
      <w:r w:rsidR="00593AB4">
        <w:rPr>
          <w:sz w:val="24"/>
          <w:szCs w:val="24"/>
        </w:rPr>
        <w:t xml:space="preserve">tuteur, </w:t>
      </w:r>
      <w:r w:rsidR="00B90D5D">
        <w:rPr>
          <w:sz w:val="24"/>
          <w:szCs w:val="24"/>
        </w:rPr>
        <w:t xml:space="preserve">curateur, mandataire spécial </w:t>
      </w:r>
      <w:r w:rsidR="00593AB4">
        <w:rPr>
          <w:sz w:val="24"/>
          <w:szCs w:val="24"/>
        </w:rPr>
        <w:t xml:space="preserve">ou tout autre mandat judiciaire similaire. Ces mandats sont exercés de manière indépendante par le </w:t>
      </w:r>
      <w:r w:rsidR="00355C94" w:rsidRPr="00355C94">
        <w:rPr>
          <w:sz w:val="24"/>
          <w:szCs w:val="24"/>
        </w:rPr>
        <w:t>Collaborateur</w:t>
      </w:r>
      <w:r w:rsidR="00593AB4">
        <w:rPr>
          <w:sz w:val="24"/>
          <w:szCs w:val="24"/>
        </w:rPr>
        <w:t xml:space="preserve">, qui en assume l’entière responsabilité. Les honoraires perçus au titre de ces mandats sont conservés par le </w:t>
      </w:r>
      <w:r w:rsidR="00355C94" w:rsidRPr="00355C94">
        <w:rPr>
          <w:sz w:val="24"/>
          <w:szCs w:val="24"/>
        </w:rPr>
        <w:t>Collaborateur</w:t>
      </w:r>
      <w:r w:rsidR="00593AB4">
        <w:rPr>
          <w:sz w:val="24"/>
          <w:szCs w:val="24"/>
        </w:rPr>
        <w:t xml:space="preserve">, sous réserve du paiement d’une rétrocession de </w:t>
      </w:r>
      <w:r w:rsidR="00593AB4" w:rsidRPr="0098344C">
        <w:rPr>
          <w:sz w:val="24"/>
          <w:szCs w:val="24"/>
          <w:highlight w:val="yellow"/>
        </w:rPr>
        <w:t>[</w:t>
      </w:r>
      <w:r w:rsidR="00593AB4" w:rsidRPr="0098344C">
        <w:rPr>
          <w:sz w:val="24"/>
          <w:szCs w:val="24"/>
          <w:highlight w:val="yellow"/>
        </w:rPr>
        <w:sym w:font="Wingdings" w:char="F06C"/>
      </w:r>
      <w:r w:rsidR="00593AB4" w:rsidRPr="0098344C">
        <w:rPr>
          <w:sz w:val="24"/>
          <w:szCs w:val="24"/>
          <w:highlight w:val="yellow"/>
        </w:rPr>
        <w:t>]</w:t>
      </w:r>
      <w:r w:rsidR="00593AB4">
        <w:rPr>
          <w:sz w:val="24"/>
          <w:szCs w:val="24"/>
        </w:rPr>
        <w:t>% des honoraires perçus sur ces dossiers.</w:t>
      </w:r>
    </w:p>
    <w:p w14:paraId="555E9098" w14:textId="77777777" w:rsidR="00593AB4" w:rsidRDefault="00593AB4" w:rsidP="00117326">
      <w:pPr>
        <w:spacing w:before="120" w:after="240" w:line="276" w:lineRule="auto"/>
        <w:jc w:val="both"/>
        <w:rPr>
          <w:sz w:val="24"/>
          <w:szCs w:val="24"/>
        </w:rPr>
      </w:pPr>
      <w:r>
        <w:rPr>
          <w:sz w:val="24"/>
          <w:szCs w:val="24"/>
        </w:rPr>
        <w:t xml:space="preserve">L’utilisation des ressources et de l’infrastructure du Cabinet (bureaux, salles de réunion, services administratifs, équipements informatiques, etc.) dans le cadre de l’exécution de ces mandats donnera lieu à une compensation financière, calculée selon les modalités suivantes : </w:t>
      </w:r>
    </w:p>
    <w:p w14:paraId="081E2173" w14:textId="3A6A7BE6" w:rsidR="00117326" w:rsidRDefault="00593AB4" w:rsidP="00593AB4">
      <w:pPr>
        <w:pStyle w:val="Paragraphedeliste"/>
        <w:numPr>
          <w:ilvl w:val="0"/>
          <w:numId w:val="28"/>
        </w:numPr>
        <w:spacing w:before="120" w:after="240" w:line="276" w:lineRule="auto"/>
        <w:jc w:val="both"/>
        <w:rPr>
          <w:sz w:val="24"/>
          <w:szCs w:val="24"/>
        </w:rPr>
      </w:pPr>
      <w:r>
        <w:rPr>
          <w:sz w:val="24"/>
          <w:szCs w:val="24"/>
        </w:rPr>
        <w:t xml:space="preserve">Une somme forfaitaire de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xml:space="preserve"> par mois, couvrant l’utilisation régulière des infrastructures du Cabinet,</w:t>
      </w:r>
    </w:p>
    <w:p w14:paraId="0D80AFEB" w14:textId="77777777" w:rsidR="00593AB4" w:rsidRDefault="00593AB4" w:rsidP="00593AB4">
      <w:pPr>
        <w:pStyle w:val="Paragraphedeliste"/>
        <w:spacing w:before="120" w:after="240" w:line="276" w:lineRule="auto"/>
        <w:ind w:left="780"/>
        <w:jc w:val="both"/>
        <w:rPr>
          <w:sz w:val="24"/>
          <w:szCs w:val="24"/>
        </w:rPr>
      </w:pPr>
    </w:p>
    <w:p w14:paraId="1C9AD761" w14:textId="4DB3932F" w:rsidR="00593AB4" w:rsidRDefault="0098344C" w:rsidP="00593AB4">
      <w:pPr>
        <w:pStyle w:val="Paragraphedeliste"/>
        <w:spacing w:before="120" w:after="240" w:line="276" w:lineRule="auto"/>
        <w:ind w:left="780"/>
        <w:jc w:val="both"/>
        <w:rPr>
          <w:sz w:val="24"/>
          <w:szCs w:val="24"/>
        </w:rPr>
      </w:pPr>
      <w:r w:rsidRPr="0098344C">
        <w:rPr>
          <w:sz w:val="24"/>
          <w:szCs w:val="24"/>
          <w:highlight w:val="yellow"/>
        </w:rPr>
        <w:t>[</w:t>
      </w:r>
      <w:r w:rsidR="0096338C" w:rsidRPr="0098344C">
        <w:rPr>
          <w:sz w:val="24"/>
          <w:szCs w:val="24"/>
          <w:highlight w:val="yellow"/>
        </w:rPr>
        <w:t>Et/o</w:t>
      </w:r>
      <w:r w:rsidR="00593AB4" w:rsidRPr="0098344C">
        <w:rPr>
          <w:sz w:val="24"/>
          <w:szCs w:val="24"/>
          <w:highlight w:val="yellow"/>
        </w:rPr>
        <w:t>u</w:t>
      </w:r>
      <w:r w:rsidRPr="0098344C">
        <w:rPr>
          <w:sz w:val="24"/>
          <w:szCs w:val="24"/>
          <w:highlight w:val="yellow"/>
        </w:rPr>
        <w:t>]</w:t>
      </w:r>
    </w:p>
    <w:p w14:paraId="136A4080" w14:textId="77777777" w:rsidR="00593AB4" w:rsidRDefault="00593AB4" w:rsidP="00593AB4">
      <w:pPr>
        <w:pStyle w:val="Paragraphedeliste"/>
        <w:spacing w:before="120" w:after="240" w:line="276" w:lineRule="auto"/>
        <w:ind w:left="780"/>
        <w:jc w:val="both"/>
        <w:rPr>
          <w:sz w:val="24"/>
          <w:szCs w:val="24"/>
        </w:rPr>
      </w:pPr>
    </w:p>
    <w:p w14:paraId="6D063CEC" w14:textId="6EFADFBB" w:rsidR="00593AB4" w:rsidRDefault="00593AB4" w:rsidP="00593AB4">
      <w:pPr>
        <w:pStyle w:val="Paragraphedeliste"/>
        <w:numPr>
          <w:ilvl w:val="0"/>
          <w:numId w:val="28"/>
        </w:numPr>
        <w:spacing w:before="120" w:after="240" w:line="276" w:lineRule="auto"/>
        <w:jc w:val="both"/>
        <w:rPr>
          <w:sz w:val="24"/>
          <w:szCs w:val="24"/>
        </w:rPr>
      </w:pPr>
      <w:r>
        <w:rPr>
          <w:sz w:val="24"/>
          <w:szCs w:val="24"/>
        </w:rPr>
        <w:t xml:space="preserve">Un pourcentage de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des honoraires perçus pour chaque mandat exercé avec l’appui des ressources du Cabinet.</w:t>
      </w:r>
    </w:p>
    <w:p w14:paraId="36EA8640" w14:textId="45AF5F67" w:rsidR="00593AB4" w:rsidRDefault="00593AB4" w:rsidP="00593AB4">
      <w:pPr>
        <w:spacing w:before="120" w:after="240" w:line="276" w:lineRule="auto"/>
        <w:jc w:val="both"/>
        <w:rPr>
          <w:sz w:val="24"/>
          <w:szCs w:val="24"/>
        </w:rPr>
      </w:pPr>
      <w:r>
        <w:rPr>
          <w:sz w:val="24"/>
          <w:szCs w:val="24"/>
        </w:rPr>
        <w:t xml:space="preserve">Les frais spécifiques directement liés à l’exécution de ces mandats (tels que les frais de correspondance, de déplacement, de procédures judiciaires, </w:t>
      </w:r>
      <w:r w:rsidR="00B90D5D">
        <w:rPr>
          <w:sz w:val="24"/>
          <w:szCs w:val="24"/>
        </w:rPr>
        <w:t xml:space="preserve">d’huissier, </w:t>
      </w:r>
      <w:r>
        <w:rPr>
          <w:sz w:val="24"/>
          <w:szCs w:val="24"/>
        </w:rPr>
        <w:t xml:space="preserve">de publication dans les journaux, de recherche ou toute autre dépense non couverte par l’infrastructure) sont entièrement à la charge du </w:t>
      </w:r>
      <w:r w:rsidR="00355C94" w:rsidRPr="00355C94">
        <w:rPr>
          <w:sz w:val="24"/>
          <w:szCs w:val="24"/>
        </w:rPr>
        <w:t>Collaborateur</w:t>
      </w:r>
      <w:r>
        <w:rPr>
          <w:sz w:val="24"/>
          <w:szCs w:val="24"/>
        </w:rPr>
        <w:t xml:space="preserve">. </w:t>
      </w:r>
    </w:p>
    <w:p w14:paraId="70DF7EE6" w14:textId="6D379217" w:rsidR="00593AB4" w:rsidRPr="002A69D4" w:rsidRDefault="00593AB4" w:rsidP="00593AB4">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s’engage à informer le Cabinet, de manière transparente et dans des délais raisonnables, de l’acceptation de tout nouveau mandat de justice et veille à ce que l’exercice de</w:t>
      </w:r>
      <w:r w:rsidR="00B90D5D">
        <w:rPr>
          <w:sz w:val="24"/>
          <w:szCs w:val="24"/>
        </w:rPr>
        <w:t xml:space="preserve"> ces</w:t>
      </w:r>
      <w:r>
        <w:rPr>
          <w:sz w:val="24"/>
          <w:szCs w:val="24"/>
        </w:rPr>
        <w:t xml:space="preserve"> mandats ne nuise pas au bon fonctionnement interne du Cabinet ou à la disponibilité des infrastructures. </w:t>
      </w:r>
    </w:p>
    <w:p w14:paraId="766FA3F4" w14:textId="2AEA6CE1"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r w:rsidR="00B96FA4" w:rsidRPr="00FC6BA1">
        <w:rPr>
          <w:sz w:val="24"/>
          <w:szCs w:val="24"/>
        </w:rPr>
        <w:t>1</w:t>
      </w:r>
      <w:r w:rsidR="009863AB" w:rsidRPr="00FC6BA1">
        <w:rPr>
          <w:sz w:val="24"/>
          <w:szCs w:val="24"/>
        </w:rPr>
        <w:t>3</w:t>
      </w:r>
      <w:r w:rsidRPr="00FC6BA1">
        <w:rPr>
          <w:sz w:val="24"/>
          <w:szCs w:val="24"/>
        </w:rPr>
        <w:t xml:space="preserve">: Biens et services mis à la disposition du </w:t>
      </w:r>
      <w:r w:rsidR="00355C94" w:rsidRPr="00355C94">
        <w:rPr>
          <w:sz w:val="24"/>
          <w:szCs w:val="24"/>
        </w:rPr>
        <w:t>Collaborateur</w:t>
      </w:r>
    </w:p>
    <w:p w14:paraId="33F1BC3B" w14:textId="66FE43C1" w:rsidR="0088028B" w:rsidRPr="00FC6BA1" w:rsidRDefault="0088028B" w:rsidP="00B11490">
      <w:pPr>
        <w:spacing w:before="120" w:after="240" w:line="276" w:lineRule="auto"/>
        <w:jc w:val="both"/>
        <w:rPr>
          <w:sz w:val="24"/>
          <w:szCs w:val="24"/>
        </w:rPr>
      </w:pPr>
      <w:r w:rsidRPr="00FC6BA1">
        <w:rPr>
          <w:sz w:val="24"/>
          <w:szCs w:val="24"/>
        </w:rPr>
        <w:t xml:space="preserve">Le Cabinet s’engage à mettre à disposition du </w:t>
      </w:r>
      <w:r w:rsidR="00355C94" w:rsidRPr="00355C94">
        <w:rPr>
          <w:sz w:val="24"/>
          <w:szCs w:val="24"/>
        </w:rPr>
        <w:t>Collaborateur</w:t>
      </w:r>
      <w:r w:rsidRPr="00FC6BA1">
        <w:rPr>
          <w:sz w:val="24"/>
          <w:szCs w:val="24"/>
        </w:rPr>
        <w:t xml:space="preserve"> tous les biens et services nécessaires à l’accomplissement de ses missions, telles que décrites à l’article </w:t>
      </w:r>
      <w:r w:rsidR="00DA5AB8" w:rsidRPr="00FC6BA1">
        <w:rPr>
          <w:sz w:val="24"/>
          <w:szCs w:val="24"/>
        </w:rPr>
        <w:t>8</w:t>
      </w:r>
      <w:r w:rsidRPr="00FC6BA1">
        <w:rPr>
          <w:sz w:val="24"/>
          <w:szCs w:val="24"/>
        </w:rPr>
        <w:t>.</w:t>
      </w:r>
    </w:p>
    <w:p w14:paraId="5BCEEF2F" w14:textId="224BAE09" w:rsidR="0088028B" w:rsidRPr="00FC6BA1" w:rsidRDefault="0088028B" w:rsidP="00B11490">
      <w:pPr>
        <w:spacing w:before="120" w:after="240" w:line="276" w:lineRule="auto"/>
        <w:jc w:val="both"/>
        <w:rPr>
          <w:sz w:val="24"/>
          <w:szCs w:val="24"/>
        </w:rPr>
      </w:pPr>
      <w:r w:rsidRPr="00FC6BA1">
        <w:rPr>
          <w:sz w:val="24"/>
          <w:szCs w:val="24"/>
        </w:rPr>
        <w:t>Lors de la mise à disposition de biens et notamment de matériel informatique (</w:t>
      </w:r>
      <w:r w:rsidR="006A0846" w:rsidRPr="00FC6BA1">
        <w:rPr>
          <w:sz w:val="24"/>
          <w:szCs w:val="24"/>
        </w:rPr>
        <w:t>laptop</w:t>
      </w:r>
      <w:r w:rsidRPr="00FC6BA1">
        <w:rPr>
          <w:sz w:val="24"/>
          <w:szCs w:val="24"/>
        </w:rPr>
        <w:t xml:space="preserve">, </w:t>
      </w:r>
      <w:r w:rsidR="004869EA" w:rsidRPr="00FC6BA1">
        <w:rPr>
          <w:sz w:val="24"/>
          <w:szCs w:val="24"/>
        </w:rPr>
        <w:t>Smartphone</w:t>
      </w:r>
      <w:r w:rsidRPr="00FC6BA1">
        <w:rPr>
          <w:sz w:val="24"/>
          <w:szCs w:val="24"/>
        </w:rPr>
        <w:t xml:space="preserve">), le </w:t>
      </w:r>
      <w:r w:rsidR="00355C94" w:rsidRPr="00355C94">
        <w:rPr>
          <w:sz w:val="24"/>
          <w:szCs w:val="24"/>
        </w:rPr>
        <w:t>Collaborateur</w:t>
      </w:r>
      <w:r w:rsidRPr="00FC6BA1">
        <w:rPr>
          <w:sz w:val="24"/>
          <w:szCs w:val="24"/>
        </w:rPr>
        <w:t xml:space="preserve"> s'engage à utiliser ce matériel en "bon père de famille" et à le restituer dans un état impeccable.  La mise à disposition de biens et de services se fera selon des modalités à arrêter entre le </w:t>
      </w:r>
      <w:r w:rsidR="00355C94" w:rsidRPr="00355C94">
        <w:rPr>
          <w:sz w:val="24"/>
          <w:szCs w:val="24"/>
        </w:rPr>
        <w:t>Collaborateur</w:t>
      </w:r>
      <w:r w:rsidRPr="00FC6BA1">
        <w:rPr>
          <w:sz w:val="24"/>
          <w:szCs w:val="24"/>
        </w:rPr>
        <w:t xml:space="preserve"> et le Cabinet et elle s'arrêtera au plus tard lors du départ du </w:t>
      </w:r>
      <w:r w:rsidR="00355C94" w:rsidRPr="00355C94">
        <w:rPr>
          <w:sz w:val="24"/>
          <w:szCs w:val="24"/>
        </w:rPr>
        <w:t>Collaborateur</w:t>
      </w:r>
      <w:r w:rsidRPr="00FC6BA1">
        <w:rPr>
          <w:sz w:val="24"/>
          <w:szCs w:val="24"/>
        </w:rPr>
        <w:t xml:space="preserve"> du Cabinet.</w:t>
      </w:r>
    </w:p>
    <w:p w14:paraId="2CBAD06B"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lastRenderedPageBreak/>
        <w:t xml:space="preserve">Article </w:t>
      </w:r>
      <w:r w:rsidR="00B96FA4" w:rsidRPr="00FC6BA1">
        <w:rPr>
          <w:sz w:val="24"/>
          <w:szCs w:val="24"/>
        </w:rPr>
        <w:t>1</w:t>
      </w:r>
      <w:r w:rsidR="00560C07" w:rsidRPr="00FC6BA1">
        <w:rPr>
          <w:sz w:val="24"/>
          <w:szCs w:val="24"/>
        </w:rPr>
        <w:t>4</w:t>
      </w:r>
      <w:r w:rsidRPr="00FC6BA1">
        <w:rPr>
          <w:sz w:val="24"/>
          <w:szCs w:val="24"/>
        </w:rPr>
        <w:t>: Suspension et interruption du Stage</w:t>
      </w:r>
    </w:p>
    <w:p w14:paraId="15DA5365" w14:textId="77777777" w:rsidR="001B4944" w:rsidRPr="00FC6BA1" w:rsidRDefault="001B4944" w:rsidP="00B11490">
      <w:pPr>
        <w:spacing w:before="120" w:after="240" w:line="276" w:lineRule="auto"/>
        <w:jc w:val="both"/>
        <w:rPr>
          <w:sz w:val="24"/>
          <w:szCs w:val="24"/>
        </w:rPr>
      </w:pPr>
      <w:r w:rsidRPr="00FC6BA1">
        <w:rPr>
          <w:sz w:val="24"/>
          <w:szCs w:val="24"/>
        </w:rPr>
        <w:t>Toute suspension des obligations du stage ou tout congé de stage, autorisé par le Conseil de l’Ordre ou la Commission du stage, entraîne de plein droit la suspension de la Convention.</w:t>
      </w:r>
    </w:p>
    <w:p w14:paraId="73BDF7D8" w14:textId="679D5CCB" w:rsidR="001B4944" w:rsidRPr="00FC6BA1" w:rsidRDefault="001B4944"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a l’obligation d’informer le Patron de la survenance d’une cause de suspension dès qu’il en a connaissance.</w:t>
      </w:r>
    </w:p>
    <w:p w14:paraId="59DA1579" w14:textId="77777777" w:rsidR="001B4944" w:rsidRPr="00FC6BA1" w:rsidRDefault="001B4944" w:rsidP="00B11490">
      <w:pPr>
        <w:spacing w:before="120" w:after="240" w:line="276" w:lineRule="auto"/>
        <w:jc w:val="both"/>
        <w:rPr>
          <w:sz w:val="24"/>
          <w:szCs w:val="24"/>
        </w:rPr>
      </w:pPr>
      <w:r w:rsidRPr="00FC6BA1">
        <w:rPr>
          <w:sz w:val="24"/>
          <w:szCs w:val="24"/>
        </w:rPr>
        <w:t xml:space="preserve">Chaque partie a droit, malgré la suspension de la Convention, de mettre fin à celle-ci moyennant le respect du préavis prévu à l’article </w:t>
      </w:r>
      <w:r w:rsidR="00DA5AB8" w:rsidRPr="00FC6BA1">
        <w:rPr>
          <w:sz w:val="24"/>
          <w:szCs w:val="24"/>
        </w:rPr>
        <w:t>2</w:t>
      </w:r>
      <w:r w:rsidRPr="00FC6BA1">
        <w:rPr>
          <w:sz w:val="24"/>
          <w:szCs w:val="24"/>
        </w:rPr>
        <w:t xml:space="preserve"> de la présente Convention.</w:t>
      </w:r>
    </w:p>
    <w:p w14:paraId="1E76B47A"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r w:rsidR="00B11490">
        <w:rPr>
          <w:sz w:val="24"/>
          <w:szCs w:val="24"/>
        </w:rPr>
        <w:t>15</w:t>
      </w:r>
      <w:r w:rsidRPr="00FC6BA1">
        <w:rPr>
          <w:sz w:val="24"/>
          <w:szCs w:val="24"/>
        </w:rPr>
        <w:t xml:space="preserve">: </w:t>
      </w:r>
      <w:r w:rsidR="00B72CFE" w:rsidRPr="00FC6BA1">
        <w:rPr>
          <w:sz w:val="24"/>
          <w:szCs w:val="24"/>
        </w:rPr>
        <w:t xml:space="preserve">protection des </w:t>
      </w:r>
      <w:r w:rsidRPr="00FC6BA1">
        <w:rPr>
          <w:sz w:val="24"/>
          <w:szCs w:val="24"/>
        </w:rPr>
        <w:t>Données personnelles</w:t>
      </w:r>
    </w:p>
    <w:p w14:paraId="4AF666EA" w14:textId="440B406F" w:rsidR="00D64116" w:rsidRPr="00D64116" w:rsidRDefault="00D64116" w:rsidP="00B11490">
      <w:pPr>
        <w:spacing w:before="120" w:after="240" w:line="276" w:lineRule="auto"/>
        <w:jc w:val="both"/>
        <w:rPr>
          <w:sz w:val="24"/>
          <w:szCs w:val="24"/>
          <w:lang w:val="fr-CH"/>
        </w:rPr>
      </w:pPr>
      <w:r w:rsidRPr="00D64116">
        <w:rPr>
          <w:iCs/>
          <w:sz w:val="24"/>
          <w:szCs w:val="24"/>
          <w:lang w:val="fr-CH"/>
        </w:rPr>
        <w:t xml:space="preserve">Le </w:t>
      </w:r>
      <w:r w:rsidR="00355C94" w:rsidRPr="00355C94">
        <w:rPr>
          <w:sz w:val="24"/>
          <w:szCs w:val="24"/>
        </w:rPr>
        <w:t>Collaborateur</w:t>
      </w:r>
      <w:r w:rsidRPr="00D64116">
        <w:rPr>
          <w:iCs/>
          <w:sz w:val="24"/>
          <w:szCs w:val="24"/>
          <w:lang w:val="fr-CH"/>
        </w:rPr>
        <w:t xml:space="preserve"> est informé que ses données à caractère personnel (ci-après « </w:t>
      </w:r>
      <w:r w:rsidRPr="00D64116">
        <w:rPr>
          <w:b/>
          <w:bCs/>
          <w:iCs/>
          <w:sz w:val="24"/>
          <w:szCs w:val="24"/>
          <w:lang w:val="fr-CH"/>
        </w:rPr>
        <w:t>Données </w:t>
      </w:r>
      <w:r w:rsidRPr="00D64116">
        <w:rPr>
          <w:iCs/>
          <w:sz w:val="24"/>
          <w:szCs w:val="24"/>
          <w:lang w:val="fr-CH"/>
        </w:rPr>
        <w:t>») font l’objet d’un traitement par le Cabinet qui est le responsable du traitement des Données dans le cadre de</w:t>
      </w:r>
      <w:r w:rsidR="002A69D4">
        <w:rPr>
          <w:iCs/>
          <w:sz w:val="24"/>
          <w:szCs w:val="24"/>
          <w:lang w:val="fr-CH"/>
        </w:rPr>
        <w:t xml:space="preserve"> et aux fins de</w:t>
      </w:r>
      <w:r w:rsidRPr="00D64116">
        <w:rPr>
          <w:iCs/>
          <w:sz w:val="24"/>
          <w:szCs w:val="24"/>
          <w:lang w:val="fr-CH"/>
        </w:rPr>
        <w:t xml:space="preserve"> la conclusion, la gestion, l’exécution et la résiliation/résolution </w:t>
      </w:r>
      <w:r w:rsidR="002A69D4">
        <w:rPr>
          <w:iCs/>
          <w:sz w:val="24"/>
          <w:szCs w:val="24"/>
          <w:lang w:val="fr-CH"/>
        </w:rPr>
        <w:t>de la Convention</w:t>
      </w:r>
      <w:r w:rsidRPr="00D64116">
        <w:rPr>
          <w:iCs/>
          <w:sz w:val="24"/>
          <w:szCs w:val="24"/>
          <w:lang w:val="fr-CH"/>
        </w:rPr>
        <w:t xml:space="preserve"> (ci-après « </w:t>
      </w:r>
      <w:r w:rsidRPr="00D64116">
        <w:rPr>
          <w:b/>
          <w:bCs/>
          <w:iCs/>
          <w:sz w:val="24"/>
          <w:szCs w:val="24"/>
          <w:lang w:val="fr-CH"/>
        </w:rPr>
        <w:t xml:space="preserve">exécution </w:t>
      </w:r>
      <w:r w:rsidR="002A69D4">
        <w:rPr>
          <w:b/>
          <w:bCs/>
          <w:iCs/>
          <w:sz w:val="24"/>
          <w:szCs w:val="24"/>
          <w:lang w:val="fr-CH"/>
        </w:rPr>
        <w:t>de la Convention</w:t>
      </w:r>
      <w:r w:rsidRPr="00D64116">
        <w:rPr>
          <w:iCs/>
          <w:sz w:val="24"/>
          <w:szCs w:val="24"/>
          <w:lang w:val="fr-CH"/>
        </w:rPr>
        <w:t> »). Ce traitement se fait conformément au Règlement (UE) 2016/679 (ci-après « </w:t>
      </w:r>
      <w:r w:rsidRPr="00D64116">
        <w:rPr>
          <w:b/>
          <w:bCs/>
          <w:iCs/>
          <w:sz w:val="24"/>
          <w:szCs w:val="24"/>
          <w:lang w:val="fr-CH"/>
        </w:rPr>
        <w:t>RGPD </w:t>
      </w:r>
      <w:r w:rsidRPr="00D64116">
        <w:rPr>
          <w:iCs/>
          <w:sz w:val="24"/>
          <w:szCs w:val="24"/>
          <w:lang w:val="fr-CH"/>
        </w:rPr>
        <w:t xml:space="preserve">»). </w:t>
      </w:r>
    </w:p>
    <w:p w14:paraId="69D6FA7E" w14:textId="3B0C1C88" w:rsidR="00D64116" w:rsidRPr="00D64116" w:rsidRDefault="00D64116" w:rsidP="00B11490">
      <w:pPr>
        <w:spacing w:before="120" w:after="240" w:line="276" w:lineRule="auto"/>
        <w:jc w:val="both"/>
        <w:rPr>
          <w:sz w:val="24"/>
          <w:szCs w:val="24"/>
          <w:lang w:val="fr-CH"/>
        </w:rPr>
      </w:pPr>
      <w:r w:rsidRPr="00D64116">
        <w:rPr>
          <w:iCs/>
          <w:sz w:val="24"/>
          <w:szCs w:val="24"/>
          <w:lang w:val="fr-CH"/>
        </w:rPr>
        <w:t xml:space="preserve">Le traitement des Données par le Cabinet est licite alors qu’il est nécessaire (i) à l’exécution </w:t>
      </w:r>
      <w:r w:rsidR="002A69D4">
        <w:rPr>
          <w:iCs/>
          <w:sz w:val="24"/>
          <w:szCs w:val="24"/>
          <w:lang w:val="fr-CH"/>
        </w:rPr>
        <w:t>de la Convention</w:t>
      </w:r>
      <w:r w:rsidRPr="00D64116">
        <w:rPr>
          <w:iCs/>
          <w:sz w:val="24"/>
          <w:szCs w:val="24"/>
          <w:lang w:val="fr-CH"/>
        </w:rPr>
        <w:t xml:space="preserve">, (ii) au respect d’une obligation légale à laquelle le Cabinet est soumise, ou (iii) aux fins des intérêts légitimes poursuivies par le Cabinet ou par un tiers dont notamment l’exercice des droits propres du Cabinet. </w:t>
      </w:r>
    </w:p>
    <w:p w14:paraId="7754ABA8" w14:textId="50B172F4" w:rsidR="00D64116" w:rsidRPr="00D64116" w:rsidRDefault="00D64116" w:rsidP="00B11490">
      <w:pPr>
        <w:spacing w:before="120" w:after="240" w:line="276" w:lineRule="auto"/>
        <w:jc w:val="both"/>
        <w:rPr>
          <w:sz w:val="24"/>
          <w:szCs w:val="24"/>
          <w:lang w:val="fr-CH"/>
        </w:rPr>
      </w:pPr>
      <w:r w:rsidRPr="00D64116">
        <w:rPr>
          <w:iCs/>
          <w:sz w:val="24"/>
          <w:szCs w:val="24"/>
          <w:lang w:val="fr-CH"/>
        </w:rPr>
        <w:t xml:space="preserve">Le </w:t>
      </w:r>
      <w:r w:rsidR="00355C94" w:rsidRPr="00355C94">
        <w:rPr>
          <w:sz w:val="24"/>
          <w:szCs w:val="24"/>
        </w:rPr>
        <w:t>Collaborateur</w:t>
      </w:r>
      <w:r w:rsidRPr="00D64116">
        <w:rPr>
          <w:iCs/>
          <w:sz w:val="24"/>
          <w:szCs w:val="24"/>
          <w:lang w:val="fr-CH"/>
        </w:rPr>
        <w:t xml:space="preserve"> a le droit d’accéder aux Données et en obtenir une copie (article 15 du RGPD), d’obtenir la rectification de Données inexactes ou incomplètes (article 16 du RGPD), de s’opposer au traitement des Données dans les conditions prévues par l’article 21 du RGPD et d’obtenir l’effacement des Données dans les conditions prévues par l’article 17 du RGPD. Le Candidat dispose dans certains cas d’un droit à la portabilité (article 20 du RGPD) et à la limitation du traitement dans les conditions prévues par l’article 18 du RGPD. Si le </w:t>
      </w:r>
      <w:r w:rsidR="00355C94" w:rsidRPr="00355C94">
        <w:rPr>
          <w:sz w:val="24"/>
          <w:szCs w:val="24"/>
        </w:rPr>
        <w:t>Collaborateur</w:t>
      </w:r>
      <w:r w:rsidRPr="00D64116">
        <w:rPr>
          <w:iCs/>
          <w:sz w:val="24"/>
          <w:szCs w:val="24"/>
          <w:lang w:val="fr-CH"/>
        </w:rPr>
        <w:t xml:space="preserve"> estime que le traitement des Données effectué par le Cabinet constitue une violation du RGPD, il a le droit d’introduire une réclamation auprès de la CNPD (</w:t>
      </w:r>
      <w:hyperlink r:id="rId9" w:tgtFrame="_blank" w:history="1">
        <w:r w:rsidRPr="00D64116">
          <w:rPr>
            <w:rStyle w:val="Lienhypertexte"/>
            <w:iCs/>
            <w:sz w:val="24"/>
            <w:szCs w:val="24"/>
            <w:lang w:val="fr-CH"/>
          </w:rPr>
          <w:t>www.cnpd.lu</w:t>
        </w:r>
      </w:hyperlink>
      <w:r w:rsidRPr="00D64116">
        <w:rPr>
          <w:iCs/>
          <w:sz w:val="24"/>
          <w:szCs w:val="24"/>
          <w:lang w:val="fr-CH"/>
        </w:rPr>
        <w:t xml:space="preserve">). </w:t>
      </w:r>
    </w:p>
    <w:p w14:paraId="064A3DDA" w14:textId="77777777" w:rsidR="00D64116" w:rsidRPr="00D64116" w:rsidRDefault="00D64116" w:rsidP="00B11490">
      <w:pPr>
        <w:spacing w:before="120" w:after="240" w:line="276" w:lineRule="auto"/>
        <w:jc w:val="both"/>
        <w:rPr>
          <w:sz w:val="24"/>
          <w:szCs w:val="24"/>
          <w:lang w:val="fr-CH"/>
        </w:rPr>
      </w:pPr>
      <w:r w:rsidRPr="00D64116">
        <w:rPr>
          <w:iCs/>
          <w:sz w:val="24"/>
          <w:szCs w:val="24"/>
          <w:lang w:val="fr-CH"/>
        </w:rPr>
        <w:t>Si la conservation des Données n’est plus nécessaire, y compris pour les obligations de documentation du Cabinet conformément aux délais de prescription applicables (sous réserve de leur interruption ou suspension), le Cabinet procède à l’effacement des Données de manière sécurisée.</w:t>
      </w:r>
    </w:p>
    <w:p w14:paraId="6933845F" w14:textId="77777777" w:rsidR="00657073" w:rsidRPr="00FC6BA1" w:rsidRDefault="00657073" w:rsidP="00B11490">
      <w:pPr>
        <w:pStyle w:val="AOHead1"/>
        <w:numPr>
          <w:ilvl w:val="0"/>
          <w:numId w:val="0"/>
        </w:numPr>
        <w:spacing w:before="120" w:after="240" w:line="276" w:lineRule="auto"/>
        <w:rPr>
          <w:sz w:val="24"/>
          <w:szCs w:val="24"/>
        </w:rPr>
      </w:pPr>
      <w:r w:rsidRPr="00FC6BA1">
        <w:rPr>
          <w:sz w:val="24"/>
          <w:szCs w:val="24"/>
        </w:rPr>
        <w:t xml:space="preserve">Article </w:t>
      </w:r>
      <w:r w:rsidR="00B11490">
        <w:rPr>
          <w:sz w:val="24"/>
          <w:szCs w:val="24"/>
        </w:rPr>
        <w:t>16</w:t>
      </w:r>
      <w:r w:rsidRPr="00FC6BA1">
        <w:rPr>
          <w:sz w:val="24"/>
          <w:szCs w:val="24"/>
        </w:rPr>
        <w:t xml:space="preserve">: </w:t>
      </w:r>
      <w:r w:rsidR="00B11490">
        <w:rPr>
          <w:sz w:val="24"/>
          <w:szCs w:val="24"/>
        </w:rPr>
        <w:t>LOI APPLICABLE ET JURIDICTION</w:t>
      </w:r>
    </w:p>
    <w:p w14:paraId="786A28D8" w14:textId="77777777" w:rsidR="00B11490" w:rsidRDefault="00B11490" w:rsidP="00B11490">
      <w:pPr>
        <w:spacing w:before="120" w:after="240" w:line="276" w:lineRule="auto"/>
        <w:jc w:val="both"/>
        <w:rPr>
          <w:sz w:val="24"/>
          <w:szCs w:val="24"/>
        </w:rPr>
      </w:pPr>
      <w:r>
        <w:rPr>
          <w:sz w:val="24"/>
          <w:szCs w:val="24"/>
        </w:rPr>
        <w:t>La présente Convention est soumise au droit luxembourgeois.</w:t>
      </w:r>
    </w:p>
    <w:p w14:paraId="1BADDBBC" w14:textId="77777777" w:rsidR="00657073" w:rsidRPr="00FC6BA1" w:rsidRDefault="00657073" w:rsidP="00B11490">
      <w:pPr>
        <w:spacing w:before="120" w:after="240" w:line="276" w:lineRule="auto"/>
        <w:jc w:val="both"/>
        <w:rPr>
          <w:sz w:val="24"/>
          <w:szCs w:val="24"/>
        </w:rPr>
      </w:pPr>
      <w:r w:rsidRPr="00FC6BA1">
        <w:rPr>
          <w:sz w:val="24"/>
          <w:szCs w:val="24"/>
        </w:rPr>
        <w:t xml:space="preserve">En cas de litige sur l’interprétation ou l’exécution de la présente Convention, la partie la plus diligente saisit le Bâtonnier de l’Ordre des </w:t>
      </w:r>
      <w:r w:rsidR="00593FCC">
        <w:rPr>
          <w:sz w:val="24"/>
          <w:szCs w:val="24"/>
        </w:rPr>
        <w:t>a</w:t>
      </w:r>
      <w:r w:rsidRPr="00FC6BA1">
        <w:rPr>
          <w:sz w:val="24"/>
          <w:szCs w:val="24"/>
        </w:rPr>
        <w:t>vocats, qui réglera le différend sur base de l’article 22 de la loi modifiée du 10 août 1991 sur la profession d’avocat.</w:t>
      </w:r>
    </w:p>
    <w:p w14:paraId="77D3791C" w14:textId="77777777" w:rsidR="00657073" w:rsidRPr="00593FCC" w:rsidRDefault="00657073" w:rsidP="00B11490">
      <w:pPr>
        <w:spacing w:before="120" w:after="240" w:line="276" w:lineRule="auto"/>
        <w:rPr>
          <w:sz w:val="24"/>
          <w:szCs w:val="24"/>
        </w:rPr>
      </w:pPr>
    </w:p>
    <w:p w14:paraId="06DA21C2" w14:textId="77777777" w:rsidR="001B4944" w:rsidRPr="00FC6BA1" w:rsidRDefault="001B4944" w:rsidP="00B11490">
      <w:pPr>
        <w:spacing w:before="120" w:after="240" w:line="276" w:lineRule="auto"/>
        <w:jc w:val="both"/>
        <w:rPr>
          <w:sz w:val="24"/>
          <w:szCs w:val="24"/>
        </w:rPr>
      </w:pPr>
      <w:r w:rsidRPr="00FC6BA1">
        <w:rPr>
          <w:sz w:val="24"/>
          <w:szCs w:val="24"/>
        </w:rPr>
        <w:lastRenderedPageBreak/>
        <w:t xml:space="preserve">Fait à </w:t>
      </w:r>
      <w:r w:rsidR="00FC6BA1" w:rsidRPr="00AD20C0">
        <w:rPr>
          <w:sz w:val="24"/>
          <w:szCs w:val="24"/>
          <w:highlight w:val="yellow"/>
        </w:rPr>
        <w:t>[Luxembourg/Diekirch]</w:t>
      </w:r>
      <w:r w:rsidRPr="00FC6BA1">
        <w:rPr>
          <w:sz w:val="24"/>
          <w:szCs w:val="24"/>
        </w:rPr>
        <w:t xml:space="preserve"> en double exemplaire, le </w:t>
      </w:r>
      <w:r w:rsidR="00FC6BA1" w:rsidRPr="0098344C">
        <w:rPr>
          <w:sz w:val="24"/>
          <w:szCs w:val="24"/>
          <w:highlight w:val="yellow"/>
        </w:rPr>
        <w:t>[</w:t>
      </w:r>
      <w:r w:rsidR="00FC6BA1" w:rsidRPr="0098344C">
        <w:rPr>
          <w:sz w:val="24"/>
          <w:szCs w:val="24"/>
          <w:highlight w:val="yellow"/>
        </w:rPr>
        <w:sym w:font="Wingdings" w:char="F06C"/>
      </w:r>
      <w:r w:rsidR="00FC6BA1" w:rsidRPr="0098344C">
        <w:rPr>
          <w:sz w:val="24"/>
          <w:szCs w:val="24"/>
          <w:highlight w:val="yellow"/>
        </w:rPr>
        <w:t>]</w:t>
      </w:r>
      <w:r w:rsidRPr="00FC6BA1">
        <w:rPr>
          <w:sz w:val="24"/>
          <w:szCs w:val="24"/>
        </w:rPr>
        <w:t>.</w:t>
      </w:r>
    </w:p>
    <w:p w14:paraId="794DC93E" w14:textId="77777777" w:rsidR="001B4944" w:rsidRPr="00FC6BA1" w:rsidRDefault="001B4944" w:rsidP="00B11490">
      <w:pPr>
        <w:spacing w:before="120" w:after="240" w:line="276" w:lineRule="auto"/>
        <w:jc w:val="both"/>
        <w:rPr>
          <w:sz w:val="24"/>
          <w:szCs w:val="24"/>
        </w:rPr>
      </w:pPr>
    </w:p>
    <w:p w14:paraId="382E5173" w14:textId="77777777" w:rsidR="001B4944" w:rsidRPr="00FC6BA1" w:rsidRDefault="001B4944" w:rsidP="00B11490">
      <w:pPr>
        <w:spacing w:before="120" w:after="240" w:line="276" w:lineRule="auto"/>
        <w:jc w:val="both"/>
        <w:rPr>
          <w:sz w:val="24"/>
          <w:szCs w:val="24"/>
        </w:rPr>
      </w:pPr>
    </w:p>
    <w:p w14:paraId="63F7816A" w14:textId="77777777" w:rsidR="001B4944" w:rsidRPr="00FC6BA1" w:rsidRDefault="001B4944" w:rsidP="00B11490">
      <w:pPr>
        <w:spacing w:before="120" w:after="240" w:line="276" w:lineRule="auto"/>
        <w:jc w:val="both"/>
        <w:rPr>
          <w:sz w:val="24"/>
          <w:szCs w:val="24"/>
        </w:rPr>
      </w:pPr>
    </w:p>
    <w:p w14:paraId="292CBB24" w14:textId="77777777" w:rsidR="001B4944" w:rsidRPr="00FC6BA1" w:rsidRDefault="001B4944" w:rsidP="00B11490">
      <w:pPr>
        <w:spacing w:before="120" w:after="240" w:line="276" w:lineRule="auto"/>
        <w:jc w:val="both"/>
        <w:rPr>
          <w:sz w:val="24"/>
          <w:szCs w:val="24"/>
        </w:rPr>
      </w:pPr>
    </w:p>
    <w:p w14:paraId="341422AE" w14:textId="77777777" w:rsidR="001B4944" w:rsidRPr="00FC6BA1" w:rsidRDefault="001B4944" w:rsidP="00B11490">
      <w:pPr>
        <w:spacing w:before="120" w:after="240" w:line="276" w:lineRule="auto"/>
        <w:jc w:val="both"/>
        <w:rPr>
          <w:sz w:val="24"/>
          <w:szCs w:val="24"/>
        </w:rPr>
      </w:pPr>
    </w:p>
    <w:p w14:paraId="03833572" w14:textId="77777777" w:rsidR="001B4944" w:rsidRPr="0098344C" w:rsidRDefault="00593FCC" w:rsidP="00B11490">
      <w:pPr>
        <w:pStyle w:val="AODocTxt"/>
        <w:spacing w:before="120" w:after="240" w:line="276" w:lineRule="auto"/>
        <w:rPr>
          <w:sz w:val="24"/>
          <w:szCs w:val="24"/>
          <w:highlight w:val="yellow"/>
        </w:rPr>
      </w:pP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p>
    <w:p w14:paraId="5BA60DC9" w14:textId="7961B0D4" w:rsidR="00F4340F" w:rsidRPr="00FC6BA1" w:rsidRDefault="00F4340F" w:rsidP="00B11490">
      <w:pPr>
        <w:pStyle w:val="AONormal"/>
        <w:spacing w:before="120" w:after="240" w:line="276" w:lineRule="auto"/>
        <w:rPr>
          <w:noProof/>
          <w:sz w:val="24"/>
          <w:szCs w:val="24"/>
        </w:rPr>
      </w:pPr>
      <w:r w:rsidRPr="00FC6BA1">
        <w:rPr>
          <w:noProof/>
          <w:sz w:val="24"/>
          <w:szCs w:val="24"/>
        </w:rPr>
        <w:t xml:space="preserve">en qualité de Patron </w:t>
      </w:r>
    </w:p>
    <w:p w14:paraId="0C6BBAC7" w14:textId="77777777" w:rsidR="00D40544" w:rsidRDefault="00F4340F" w:rsidP="00B11490">
      <w:pPr>
        <w:pStyle w:val="AONormal"/>
        <w:spacing w:before="120" w:after="240" w:line="276" w:lineRule="auto"/>
        <w:rPr>
          <w:noProof/>
          <w:sz w:val="24"/>
          <w:szCs w:val="24"/>
        </w:rPr>
      </w:pPr>
      <w:r w:rsidRPr="00FC6BA1">
        <w:rPr>
          <w:noProof/>
          <w:sz w:val="24"/>
          <w:szCs w:val="24"/>
        </w:rPr>
        <w:t>et de représentant du Cabinet</w:t>
      </w:r>
    </w:p>
    <w:p w14:paraId="1BE92735" w14:textId="77777777" w:rsidR="00593FCC" w:rsidRDefault="00593FCC" w:rsidP="00B11490">
      <w:pPr>
        <w:pStyle w:val="AONormal"/>
        <w:spacing w:before="120" w:after="240" w:line="276" w:lineRule="auto"/>
        <w:rPr>
          <w:noProof/>
          <w:sz w:val="24"/>
          <w:szCs w:val="24"/>
        </w:rPr>
      </w:pPr>
    </w:p>
    <w:p w14:paraId="5A91D799" w14:textId="77777777" w:rsidR="00593FCC" w:rsidRDefault="00593FCC" w:rsidP="00B11490">
      <w:pPr>
        <w:pStyle w:val="AONormal"/>
        <w:spacing w:before="120" w:after="240" w:line="276" w:lineRule="auto"/>
        <w:rPr>
          <w:noProof/>
          <w:sz w:val="24"/>
          <w:szCs w:val="24"/>
        </w:rPr>
      </w:pPr>
    </w:p>
    <w:p w14:paraId="2808DD07" w14:textId="77777777" w:rsidR="00593FCC" w:rsidRDefault="00593FCC" w:rsidP="00B11490">
      <w:pPr>
        <w:pStyle w:val="AONormal"/>
        <w:spacing w:before="120" w:after="240" w:line="276" w:lineRule="auto"/>
        <w:rPr>
          <w:noProof/>
          <w:sz w:val="24"/>
          <w:szCs w:val="24"/>
        </w:rPr>
      </w:pPr>
    </w:p>
    <w:p w14:paraId="77142437" w14:textId="77777777" w:rsidR="00593FCC" w:rsidRDefault="00593FCC" w:rsidP="00B11490">
      <w:pPr>
        <w:pStyle w:val="AONormal"/>
        <w:spacing w:before="120" w:after="240" w:line="276" w:lineRule="auto"/>
        <w:rPr>
          <w:sz w:val="24"/>
          <w:szCs w:val="24"/>
        </w:rPr>
      </w:pP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p>
    <w:p w14:paraId="5ABE478B" w14:textId="5D153DFB" w:rsidR="00593FCC" w:rsidRPr="00FC6BA1" w:rsidRDefault="00593FCC" w:rsidP="00B11490">
      <w:pPr>
        <w:pStyle w:val="AONormal"/>
        <w:spacing w:before="120" w:after="240" w:line="276" w:lineRule="auto"/>
        <w:rPr>
          <w:noProof/>
          <w:sz w:val="24"/>
          <w:szCs w:val="24"/>
        </w:rPr>
      </w:pPr>
      <w:proofErr w:type="gramStart"/>
      <w:r>
        <w:rPr>
          <w:sz w:val="24"/>
          <w:szCs w:val="24"/>
        </w:rPr>
        <w:t>en</w:t>
      </w:r>
      <w:proofErr w:type="gramEnd"/>
      <w:r>
        <w:rPr>
          <w:sz w:val="24"/>
          <w:szCs w:val="24"/>
        </w:rPr>
        <w:t xml:space="preserve"> qualité de </w:t>
      </w:r>
      <w:r w:rsidR="00355C94" w:rsidRPr="00355C94">
        <w:rPr>
          <w:sz w:val="24"/>
          <w:szCs w:val="24"/>
        </w:rPr>
        <w:t>Collaborateur</w:t>
      </w:r>
    </w:p>
    <w:sectPr w:rsidR="00593FCC" w:rsidRPr="00FC6BA1" w:rsidSect="0000292F">
      <w:footerReference w:type="default" r:id="rId10"/>
      <w:headerReference w:type="first" r:id="rId11"/>
      <w:footerReference w:type="first" r:id="rId12"/>
      <w:pgSz w:w="11907" w:h="16839" w:code="9"/>
      <w:pgMar w:top="1535" w:right="1134" w:bottom="1588" w:left="1134" w:header="851"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E9254" w14:textId="77777777" w:rsidR="003E2800" w:rsidRDefault="003E2800">
      <w:r>
        <w:separator/>
      </w:r>
    </w:p>
  </w:endnote>
  <w:endnote w:type="continuationSeparator" w:id="0">
    <w:p w14:paraId="30B5C18F" w14:textId="77777777" w:rsidR="003E2800" w:rsidRDefault="003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234274"/>
      <w:docPartObj>
        <w:docPartGallery w:val="Page Numbers (Bottom of Page)"/>
        <w:docPartUnique/>
      </w:docPartObj>
    </w:sdtPr>
    <w:sdtEndPr>
      <w:rPr>
        <w:noProof/>
        <w:sz w:val="24"/>
        <w:szCs w:val="24"/>
      </w:rPr>
    </w:sdtEndPr>
    <w:sdtContent>
      <w:p w14:paraId="377AD2E1" w14:textId="3A281F30" w:rsidR="00580D05" w:rsidRPr="00580D05" w:rsidRDefault="00580D05">
        <w:pPr>
          <w:pStyle w:val="Pieddepage"/>
          <w:jc w:val="center"/>
          <w:rPr>
            <w:sz w:val="24"/>
            <w:szCs w:val="24"/>
          </w:rPr>
        </w:pPr>
        <w:r w:rsidRPr="00580D05">
          <w:rPr>
            <w:sz w:val="24"/>
            <w:szCs w:val="24"/>
          </w:rPr>
          <w:fldChar w:fldCharType="begin"/>
        </w:r>
        <w:r w:rsidRPr="00580D05">
          <w:rPr>
            <w:sz w:val="24"/>
            <w:szCs w:val="24"/>
          </w:rPr>
          <w:instrText xml:space="preserve"> PAGE   \* MERGEFORMAT </w:instrText>
        </w:r>
        <w:r w:rsidRPr="00580D05">
          <w:rPr>
            <w:sz w:val="24"/>
            <w:szCs w:val="24"/>
          </w:rPr>
          <w:fldChar w:fldCharType="separate"/>
        </w:r>
        <w:r w:rsidR="00A163B6">
          <w:rPr>
            <w:noProof/>
            <w:sz w:val="24"/>
            <w:szCs w:val="24"/>
          </w:rPr>
          <w:t>3</w:t>
        </w:r>
        <w:r w:rsidRPr="00580D05">
          <w:rPr>
            <w:noProof/>
            <w:sz w:val="24"/>
            <w:szCs w:val="24"/>
          </w:rPr>
          <w:fldChar w:fldCharType="end"/>
        </w:r>
      </w:p>
    </w:sdtContent>
  </w:sdt>
  <w:p w14:paraId="7DF8DC8C" w14:textId="77777777" w:rsidR="008E7D38" w:rsidRPr="00580D05" w:rsidRDefault="008E7D38" w:rsidP="00580D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122038"/>
      <w:docPartObj>
        <w:docPartGallery w:val="Page Numbers (Bottom of Page)"/>
        <w:docPartUnique/>
      </w:docPartObj>
    </w:sdtPr>
    <w:sdtEndPr>
      <w:rPr>
        <w:noProof/>
        <w:sz w:val="24"/>
        <w:szCs w:val="24"/>
      </w:rPr>
    </w:sdtEndPr>
    <w:sdtContent>
      <w:p w14:paraId="114EE775" w14:textId="1EF03CEB" w:rsidR="00011A9C" w:rsidRPr="00011A9C" w:rsidRDefault="00011A9C">
        <w:pPr>
          <w:pStyle w:val="Pieddepage"/>
          <w:jc w:val="center"/>
          <w:rPr>
            <w:sz w:val="24"/>
            <w:szCs w:val="24"/>
          </w:rPr>
        </w:pPr>
        <w:r w:rsidRPr="00011A9C">
          <w:rPr>
            <w:sz w:val="24"/>
            <w:szCs w:val="24"/>
          </w:rPr>
          <w:fldChar w:fldCharType="begin"/>
        </w:r>
        <w:r w:rsidRPr="00011A9C">
          <w:rPr>
            <w:sz w:val="24"/>
            <w:szCs w:val="24"/>
          </w:rPr>
          <w:instrText xml:space="preserve"> PAGE   \* MERGEFORMAT </w:instrText>
        </w:r>
        <w:r w:rsidRPr="00011A9C">
          <w:rPr>
            <w:sz w:val="24"/>
            <w:szCs w:val="24"/>
          </w:rPr>
          <w:fldChar w:fldCharType="separate"/>
        </w:r>
        <w:r w:rsidR="00A163B6">
          <w:rPr>
            <w:noProof/>
            <w:sz w:val="24"/>
            <w:szCs w:val="24"/>
          </w:rPr>
          <w:t>1</w:t>
        </w:r>
        <w:r w:rsidRPr="00011A9C">
          <w:rPr>
            <w:noProof/>
            <w:sz w:val="24"/>
            <w:szCs w:val="24"/>
          </w:rPr>
          <w:fldChar w:fldCharType="end"/>
        </w:r>
      </w:p>
    </w:sdtContent>
  </w:sdt>
  <w:p w14:paraId="1B12282E" w14:textId="77777777" w:rsidR="008E7D38" w:rsidRPr="0000292F" w:rsidRDefault="008E7D38" w:rsidP="0000292F">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1D7FF" w14:textId="77777777" w:rsidR="003E2800" w:rsidRDefault="003E2800">
      <w:r>
        <w:separator/>
      </w:r>
    </w:p>
  </w:footnote>
  <w:footnote w:type="continuationSeparator" w:id="0">
    <w:p w14:paraId="1E2044E4" w14:textId="77777777" w:rsidR="003E2800" w:rsidRDefault="003E2800">
      <w:r>
        <w:continuationSeparator/>
      </w:r>
    </w:p>
  </w:footnote>
  <w:footnote w:id="1">
    <w:p w14:paraId="25A219C0" w14:textId="32CE5BF1" w:rsidR="00FA73AB" w:rsidRPr="00FA73AB" w:rsidRDefault="00FA73AB" w:rsidP="0098344C">
      <w:pPr>
        <w:pStyle w:val="Notedebasdepage"/>
        <w:ind w:left="0" w:firstLine="0"/>
        <w:jc w:val="both"/>
      </w:pPr>
      <w:r w:rsidRPr="00AD20C0">
        <w:rPr>
          <w:rStyle w:val="Appelnotedebasdep"/>
          <w:highlight w:val="yellow"/>
        </w:rPr>
        <w:footnoteRef/>
      </w:r>
      <w:r w:rsidRPr="00AD20C0">
        <w:rPr>
          <w:highlight w:val="yellow"/>
        </w:rPr>
        <w:t xml:space="preserve"> </w:t>
      </w:r>
      <w:r w:rsidRPr="00AD20C0">
        <w:rPr>
          <w:sz w:val="24"/>
          <w:szCs w:val="24"/>
          <w:highlight w:val="yellow"/>
        </w:rPr>
        <w:t xml:space="preserve">Cette clause vise à </w:t>
      </w:r>
      <w:r w:rsidRPr="00355C94">
        <w:rPr>
          <w:sz w:val="24"/>
          <w:szCs w:val="24"/>
          <w:highlight w:val="yellow"/>
        </w:rPr>
        <w:t xml:space="preserve">encadrer la relation lorsque la Convention est conclue avant l’obtention du CCDL par le </w:t>
      </w:r>
      <w:r w:rsidR="00355C94" w:rsidRPr="00355C94">
        <w:rPr>
          <w:sz w:val="24"/>
          <w:szCs w:val="24"/>
          <w:highlight w:val="yellow"/>
        </w:rPr>
        <w:t>Collaborateur</w:t>
      </w:r>
      <w:r w:rsidRPr="00355C94">
        <w:rPr>
          <w:sz w:val="24"/>
          <w:szCs w:val="24"/>
          <w:highlight w:val="yellow"/>
        </w:rPr>
        <w:t>.</w:t>
      </w:r>
    </w:p>
  </w:footnote>
  <w:footnote w:id="2">
    <w:p w14:paraId="56C29485" w14:textId="2774FAEB" w:rsidR="00C37C06" w:rsidRPr="00C37C06" w:rsidRDefault="00C37C06" w:rsidP="0098344C">
      <w:pPr>
        <w:pStyle w:val="Notedebasdepage"/>
        <w:ind w:left="0" w:firstLine="0"/>
        <w:jc w:val="both"/>
      </w:pPr>
      <w:r w:rsidRPr="00AD20C0">
        <w:rPr>
          <w:rStyle w:val="Appelnotedebasdep"/>
          <w:highlight w:val="yellow"/>
        </w:rPr>
        <w:footnoteRef/>
      </w:r>
      <w:r w:rsidRPr="00AD20C0">
        <w:rPr>
          <w:highlight w:val="yellow"/>
        </w:rPr>
        <w:t xml:space="preserve"> </w:t>
      </w:r>
      <w:r w:rsidR="00852A2C" w:rsidRPr="0098344C">
        <w:rPr>
          <w:rFonts w:eastAsia="Times New Roman"/>
          <w:sz w:val="24"/>
          <w:szCs w:val="24"/>
          <w:highlight w:val="yellow"/>
          <w:lang w:eastAsia="zh-CN"/>
        </w:rPr>
        <w:t>La circulaire n° 003/2022-2023 du Barreau de Luxembourg recommande l’inclusion d’un préavis raisonnable afin de ne pas placer le collaborateur indépendant dans une situation précaire et afin d’assurer la bonne transition des dossiers en cas de départ.</w:t>
      </w:r>
    </w:p>
  </w:footnote>
  <w:footnote w:id="3">
    <w:p w14:paraId="01C88DE2" w14:textId="11E3CB1C" w:rsidR="000E0B65" w:rsidRPr="00593FCC" w:rsidRDefault="000E0B65" w:rsidP="000E0B65">
      <w:pPr>
        <w:pStyle w:val="Notedebasdepage"/>
        <w:ind w:left="0" w:firstLine="0"/>
        <w:jc w:val="both"/>
        <w:rPr>
          <w:lang w:val="fr-CH"/>
        </w:rPr>
      </w:pPr>
      <w:r w:rsidRPr="0098344C">
        <w:rPr>
          <w:rStyle w:val="Appelnotedebasdep"/>
          <w:highlight w:val="yellow"/>
        </w:rPr>
        <w:footnoteRef/>
      </w:r>
      <w:r w:rsidRPr="0098344C">
        <w:rPr>
          <w:highlight w:val="yellow"/>
        </w:rPr>
        <w:t xml:space="preserve"> </w:t>
      </w:r>
      <w:r w:rsidRPr="0098344C">
        <w:rPr>
          <w:sz w:val="24"/>
          <w:szCs w:val="24"/>
          <w:highlight w:val="yellow"/>
        </w:rPr>
        <w:t xml:space="preserve">La CJBL rappelle que les parties sont libres de négocier </w:t>
      </w:r>
      <w:r w:rsidRPr="00355C94">
        <w:rPr>
          <w:sz w:val="24"/>
          <w:szCs w:val="24"/>
          <w:highlight w:val="yellow"/>
        </w:rPr>
        <w:t xml:space="preserve">l’indemnité du </w:t>
      </w:r>
      <w:r w:rsidR="00355C94" w:rsidRPr="00355C94">
        <w:rPr>
          <w:sz w:val="24"/>
          <w:szCs w:val="24"/>
          <w:highlight w:val="yellow"/>
        </w:rPr>
        <w:t>Collaborateur</w:t>
      </w:r>
      <w:r w:rsidRPr="00355C94">
        <w:rPr>
          <w:sz w:val="24"/>
          <w:szCs w:val="24"/>
          <w:highlight w:val="yellow"/>
        </w:rPr>
        <w:t xml:space="preserve">. Les </w:t>
      </w:r>
      <w:r w:rsidRPr="0098344C">
        <w:rPr>
          <w:sz w:val="24"/>
          <w:szCs w:val="24"/>
          <w:highlight w:val="yellow"/>
        </w:rPr>
        <w:t xml:space="preserve">principes essentiels régissant la profession d’avocat tels que repris dans le règlement d’ordre intérieur doivent cependant être respectés. </w:t>
      </w:r>
      <w:r w:rsidR="0083641B" w:rsidRPr="0098344C">
        <w:rPr>
          <w:sz w:val="24"/>
          <w:szCs w:val="24"/>
          <w:highlight w:val="yellow"/>
        </w:rPr>
        <w:t>La circulaire n° 003/2022-2023 du Barreau de Luxembourg rappelle</w:t>
      </w:r>
      <w:r w:rsidR="00A66B9C" w:rsidRPr="0098344C">
        <w:rPr>
          <w:sz w:val="24"/>
          <w:szCs w:val="24"/>
          <w:highlight w:val="yellow"/>
        </w:rPr>
        <w:t xml:space="preserve"> à ce sujet</w:t>
      </w:r>
      <w:r w:rsidR="0083641B" w:rsidRPr="0098344C">
        <w:rPr>
          <w:sz w:val="24"/>
          <w:szCs w:val="24"/>
          <w:highlight w:val="yellow"/>
        </w:rPr>
        <w:t xml:space="preserve"> </w:t>
      </w:r>
      <w:r w:rsidR="00A66B9C" w:rsidRPr="0098344C">
        <w:rPr>
          <w:sz w:val="24"/>
          <w:szCs w:val="24"/>
          <w:highlight w:val="yellow"/>
        </w:rPr>
        <w:t xml:space="preserve">que « […] le Barreau estime qu’une rémunération équivalente au salaire social minimum qualifié, que toucherait l’avocat s’il était salarié constitue une rémunération minimale équitable, le calcul </w:t>
      </w:r>
      <w:r w:rsidR="002A69D4" w:rsidRPr="0098344C">
        <w:rPr>
          <w:sz w:val="24"/>
          <w:szCs w:val="24"/>
          <w:highlight w:val="yellow"/>
        </w:rPr>
        <w:t>s</w:t>
      </w:r>
      <w:r w:rsidR="00A66B9C" w:rsidRPr="0098344C">
        <w:rPr>
          <w:sz w:val="24"/>
          <w:szCs w:val="24"/>
          <w:highlight w:val="yellow"/>
        </w:rPr>
        <w:t>e faisant sur une période de référence d’un an ».</w:t>
      </w:r>
      <w:r w:rsidR="0083641B" w:rsidRPr="0098344C">
        <w:rPr>
          <w:sz w:val="24"/>
          <w:szCs w:val="24"/>
          <w:highlight w:val="yellow"/>
        </w:rPr>
        <w:t xml:space="preserve"> </w:t>
      </w:r>
      <w:r w:rsidR="002A69D4" w:rsidRPr="0098344C">
        <w:rPr>
          <w:sz w:val="24"/>
          <w:szCs w:val="24"/>
          <w:highlight w:val="yellow"/>
        </w:rPr>
        <w:t>A ce montant se rajoute la TVA.</w:t>
      </w:r>
    </w:p>
  </w:footnote>
  <w:footnote w:id="4">
    <w:p w14:paraId="144E694A" w14:textId="08B7CFBA" w:rsidR="003A2969" w:rsidRPr="002A69D4" w:rsidRDefault="003A2969" w:rsidP="002A69D4">
      <w:pPr>
        <w:pStyle w:val="Notedebasdepage"/>
        <w:ind w:left="142" w:hanging="142"/>
        <w:jc w:val="both"/>
        <w:rPr>
          <w:sz w:val="24"/>
          <w:szCs w:val="24"/>
        </w:rPr>
      </w:pPr>
      <w:r w:rsidRPr="0098344C">
        <w:rPr>
          <w:rStyle w:val="Appelnotedebasdep"/>
          <w:sz w:val="24"/>
          <w:szCs w:val="24"/>
          <w:highlight w:val="yellow"/>
        </w:rPr>
        <w:footnoteRef/>
      </w:r>
      <w:r w:rsidRPr="0098344C">
        <w:rPr>
          <w:sz w:val="24"/>
          <w:szCs w:val="24"/>
          <w:highlight w:val="yellow"/>
        </w:rPr>
        <w:t xml:space="preserve"> La circulaire n° 003/2022-2023 précise que « [d]</w:t>
      </w:r>
      <w:proofErr w:type="spellStart"/>
      <w:r w:rsidRPr="0098344C">
        <w:rPr>
          <w:sz w:val="24"/>
          <w:szCs w:val="24"/>
          <w:highlight w:val="yellow"/>
        </w:rPr>
        <w:t>urant</w:t>
      </w:r>
      <w:proofErr w:type="spellEnd"/>
      <w:r w:rsidRPr="0098344C">
        <w:rPr>
          <w:sz w:val="24"/>
          <w:szCs w:val="24"/>
          <w:highlight w:val="yellow"/>
        </w:rPr>
        <w:t xml:space="preserve"> la période de stage il est, en principe, inéquitable de demander au collaborateur une rétrocession pour ses dossiers personnels de commission d’office ou ses dossiers personnels sous assistance judiciaire ».</w:t>
      </w:r>
      <w:r w:rsidRPr="002A69D4">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98BB" w14:textId="77777777" w:rsidR="00011A9C" w:rsidRDefault="00011A9C" w:rsidP="00011A9C">
    <w:pPr>
      <w:pStyle w:val="AONormal8L"/>
      <w:jc w:val="right"/>
      <w:rPr>
        <w:rFonts w:ascii="Times New Roman" w:hAnsi="Times New Roman"/>
        <w:i/>
        <w:sz w:val="24"/>
        <w:szCs w:val="24"/>
        <w:lang w:val="fr-CH"/>
      </w:rPr>
    </w:pPr>
    <w:r w:rsidRPr="00011A9C">
      <w:rPr>
        <w:rFonts w:ascii="Times New Roman" w:hAnsi="Times New Roman"/>
        <w:i/>
        <w:sz w:val="24"/>
        <w:szCs w:val="24"/>
        <w:lang w:val="fr-CH"/>
      </w:rPr>
      <w:t xml:space="preserve">Conférence du Jeune Barreau de </w:t>
    </w:r>
    <w:r>
      <w:rPr>
        <w:rFonts w:ascii="Times New Roman" w:hAnsi="Times New Roman"/>
        <w:i/>
        <w:sz w:val="24"/>
        <w:szCs w:val="24"/>
        <w:lang w:val="fr-CH"/>
      </w:rPr>
      <w:t>Luxembourg</w:t>
    </w:r>
  </w:p>
  <w:p w14:paraId="4D7417FF" w14:textId="353BE992" w:rsidR="00011A9C" w:rsidRDefault="00011A9C" w:rsidP="00011A9C">
    <w:pPr>
      <w:pStyle w:val="AONormal8L"/>
      <w:jc w:val="right"/>
      <w:rPr>
        <w:rFonts w:ascii="Times New Roman" w:hAnsi="Times New Roman"/>
        <w:i/>
        <w:sz w:val="24"/>
        <w:szCs w:val="24"/>
        <w:lang w:val="fr-CH"/>
      </w:rPr>
    </w:pPr>
    <w:r w:rsidRPr="00011A9C">
      <w:rPr>
        <w:rFonts w:ascii="Times New Roman" w:hAnsi="Times New Roman"/>
        <w:i/>
        <w:sz w:val="24"/>
        <w:szCs w:val="24"/>
        <w:lang w:val="fr-CH"/>
      </w:rPr>
      <w:t xml:space="preserve">Convention de </w:t>
    </w:r>
    <w:r w:rsidR="00355C94">
      <w:rPr>
        <w:rFonts w:ascii="Times New Roman" w:hAnsi="Times New Roman"/>
        <w:i/>
        <w:sz w:val="24"/>
        <w:szCs w:val="24"/>
        <w:lang w:val="fr-CH"/>
      </w:rPr>
      <w:t xml:space="preserve">collaboration </w:t>
    </w:r>
    <w:r w:rsidRPr="00011A9C">
      <w:rPr>
        <w:rFonts w:ascii="Times New Roman" w:hAnsi="Times New Roman"/>
        <w:i/>
        <w:sz w:val="24"/>
        <w:szCs w:val="24"/>
        <w:lang w:val="fr-CH"/>
      </w:rPr>
      <w:t>type</w:t>
    </w:r>
    <w:r>
      <w:rPr>
        <w:rFonts w:ascii="Times New Roman" w:hAnsi="Times New Roman"/>
        <w:i/>
        <w:sz w:val="24"/>
        <w:szCs w:val="24"/>
        <w:lang w:val="fr-CH"/>
      </w:rPr>
      <w:t xml:space="preserve"> pour avocats </w:t>
    </w:r>
    <w:r w:rsidR="002A69D4">
      <w:rPr>
        <w:rFonts w:ascii="Times New Roman" w:hAnsi="Times New Roman"/>
        <w:i/>
        <w:sz w:val="24"/>
        <w:szCs w:val="24"/>
        <w:lang w:val="fr-CH"/>
      </w:rPr>
      <w:t xml:space="preserve">exerçant la profession comme </w:t>
    </w:r>
    <w:r>
      <w:rPr>
        <w:rFonts w:ascii="Times New Roman" w:hAnsi="Times New Roman"/>
        <w:i/>
        <w:sz w:val="24"/>
        <w:szCs w:val="24"/>
        <w:lang w:val="fr-CH"/>
      </w:rPr>
      <w:t>indépendants</w:t>
    </w:r>
  </w:p>
  <w:p w14:paraId="79C97836" w14:textId="7E4C1C4E" w:rsidR="008E7D38" w:rsidRDefault="00011A9C" w:rsidP="00011A9C">
    <w:pPr>
      <w:pStyle w:val="AONormal8L"/>
      <w:jc w:val="right"/>
      <w:rPr>
        <w:rFonts w:ascii="Times New Roman" w:hAnsi="Times New Roman"/>
        <w:i/>
        <w:sz w:val="24"/>
        <w:szCs w:val="24"/>
        <w:lang w:val="fr-CH"/>
      </w:rPr>
    </w:pPr>
    <w:r>
      <w:rPr>
        <w:rFonts w:ascii="Times New Roman" w:hAnsi="Times New Roman"/>
        <w:i/>
        <w:sz w:val="24"/>
        <w:szCs w:val="24"/>
        <w:lang w:val="fr-CH"/>
      </w:rPr>
      <w:t>Dernière m</w:t>
    </w:r>
    <w:r w:rsidRPr="00011A9C">
      <w:rPr>
        <w:rFonts w:ascii="Times New Roman" w:hAnsi="Times New Roman"/>
        <w:i/>
        <w:sz w:val="24"/>
        <w:szCs w:val="24"/>
        <w:lang w:val="fr-CH"/>
      </w:rPr>
      <w:t>ise à jour</w:t>
    </w:r>
    <w:r>
      <w:rPr>
        <w:rFonts w:ascii="Times New Roman" w:hAnsi="Times New Roman"/>
        <w:i/>
        <w:sz w:val="24"/>
        <w:szCs w:val="24"/>
        <w:lang w:val="fr-CH"/>
      </w:rPr>
      <w:t> :</w:t>
    </w:r>
    <w:r w:rsidR="000E0B65">
      <w:rPr>
        <w:rFonts w:ascii="Times New Roman" w:hAnsi="Times New Roman"/>
        <w:i/>
        <w:sz w:val="24"/>
        <w:szCs w:val="24"/>
        <w:lang w:val="fr-CH"/>
      </w:rPr>
      <w:t xml:space="preserve"> </w:t>
    </w:r>
    <w:r w:rsidR="00852A2C">
      <w:rPr>
        <w:rFonts w:ascii="Times New Roman" w:hAnsi="Times New Roman"/>
        <w:i/>
        <w:sz w:val="24"/>
        <w:szCs w:val="24"/>
        <w:lang w:val="fr-CH"/>
      </w:rPr>
      <w:t>septembre</w:t>
    </w:r>
    <w:r w:rsidR="00852A2C" w:rsidRPr="00011A9C">
      <w:rPr>
        <w:rFonts w:ascii="Times New Roman" w:hAnsi="Times New Roman"/>
        <w:i/>
        <w:sz w:val="24"/>
        <w:szCs w:val="24"/>
        <w:lang w:val="fr-CH"/>
      </w:rPr>
      <w:t xml:space="preserve"> </w:t>
    </w:r>
    <w:r w:rsidRPr="00011A9C">
      <w:rPr>
        <w:rFonts w:ascii="Times New Roman" w:hAnsi="Times New Roman"/>
        <w:i/>
        <w:sz w:val="24"/>
        <w:szCs w:val="24"/>
        <w:lang w:val="fr-CH"/>
      </w:rPr>
      <w:t>202</w:t>
    </w:r>
    <w:r w:rsidR="00852A2C">
      <w:rPr>
        <w:rFonts w:ascii="Times New Roman" w:hAnsi="Times New Roman"/>
        <w:i/>
        <w:sz w:val="24"/>
        <w:szCs w:val="24"/>
        <w:lang w:val="fr-CH"/>
      </w:rPr>
      <w:t>4</w:t>
    </w:r>
    <w:r w:rsidRPr="00011A9C">
      <w:rPr>
        <w:rFonts w:ascii="Times New Roman" w:hAnsi="Times New Roman"/>
        <w:i/>
        <w:sz w:val="24"/>
        <w:szCs w:val="24"/>
        <w:lang w:val="fr-CH"/>
      </w:rPr>
      <w:t>.</w:t>
    </w:r>
  </w:p>
  <w:p w14:paraId="4115A302" w14:textId="77777777" w:rsidR="00011A9C" w:rsidRPr="00011A9C" w:rsidRDefault="00011A9C" w:rsidP="00011A9C">
    <w:pPr>
      <w:pStyle w:val="AONormal8L"/>
      <w:jc w:val="right"/>
      <w:rPr>
        <w:rFonts w:ascii="Times New Roman" w:hAnsi="Times New Roman"/>
        <w:i/>
        <w:sz w:val="24"/>
        <w:szCs w:val="2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209E7"/>
    <w:multiLevelType w:val="multilevel"/>
    <w:tmpl w:val="AA82EA14"/>
    <w:name w:val="AOApp"/>
    <w:lvl w:ilvl="0">
      <w:start w:val="1"/>
      <w:numFmt w:val="decimal"/>
      <w:pStyle w:val="AOAppHead"/>
      <w:suff w:val="nothing"/>
      <w:lvlText w:val="Appendice %1"/>
      <w:lvlJc w:val="left"/>
      <w:pPr>
        <w:ind w:left="0" w:firstLine="0"/>
      </w:pPr>
      <w:rPr>
        <w:b/>
        <w:i w:val="0"/>
      </w:rPr>
    </w:lvl>
    <w:lvl w:ilvl="1">
      <w:start w:val="1"/>
      <w:numFmt w:val="decimal"/>
      <w:pStyle w:val="AOAppPartHead"/>
      <w:suff w:val="nothing"/>
      <w:lvlText w:val="Partie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274226B"/>
    <w:multiLevelType w:val="hybridMultilevel"/>
    <w:tmpl w:val="00587A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5633F"/>
    <w:multiLevelType w:val="hybridMultilevel"/>
    <w:tmpl w:val="2EAA9D0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04183"/>
    <w:multiLevelType w:val="singleLevel"/>
    <w:tmpl w:val="1F266918"/>
    <w:lvl w:ilvl="0">
      <w:start w:val="1"/>
      <w:numFmt w:val="decimal"/>
      <w:lvlText w:val="%1. "/>
      <w:legacy w:legacy="1" w:legacySpace="0" w:legacyIndent="283"/>
      <w:lvlJc w:val="left"/>
      <w:pPr>
        <w:ind w:left="283" w:hanging="283"/>
      </w:pPr>
      <w:rPr>
        <w:b w:val="0"/>
        <w:i w:val="0"/>
        <w:sz w:val="24"/>
      </w:r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2F7A1917"/>
    <w:multiLevelType w:val="singleLevel"/>
    <w:tmpl w:val="563A6E06"/>
    <w:lvl w:ilvl="0">
      <w:start w:val="1"/>
      <w:numFmt w:val="lowerLetter"/>
      <w:lvlText w:val="%1) "/>
      <w:legacy w:legacy="1" w:legacySpace="0" w:legacyIndent="283"/>
      <w:lvlJc w:val="left"/>
      <w:pPr>
        <w:ind w:left="1003" w:hanging="283"/>
      </w:pPr>
      <w:rPr>
        <w:b w:val="0"/>
        <w:i w:val="0"/>
        <w:sz w:val="24"/>
      </w:rPr>
    </w:lvl>
  </w:abstractNum>
  <w:abstractNum w:abstractNumId="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8567174"/>
    <w:multiLevelType w:val="singleLevel"/>
    <w:tmpl w:val="6DCA44E6"/>
    <w:lvl w:ilvl="0">
      <w:start w:val="2"/>
      <w:numFmt w:val="lowerLetter"/>
      <w:lvlText w:val="%1) "/>
      <w:legacy w:legacy="1" w:legacySpace="0" w:legacyIndent="283"/>
      <w:lvlJc w:val="left"/>
      <w:pPr>
        <w:ind w:left="1003" w:hanging="283"/>
      </w:pPr>
      <w:rPr>
        <w:b w:val="0"/>
        <w:i w:val="0"/>
        <w:sz w:val="24"/>
      </w:rPr>
    </w:lvl>
  </w:abstractNum>
  <w:abstractNum w:abstractNumId="10" w15:restartNumberingAfterBreak="0">
    <w:nsid w:val="391D542D"/>
    <w:multiLevelType w:val="multilevel"/>
    <w:tmpl w:val="7D6E7ADE"/>
    <w:name w:val="AOTOC67"/>
    <w:lvl w:ilvl="0">
      <w:start w:val="1"/>
      <w:numFmt w:val="decimal"/>
      <w:pStyle w:val="TM6"/>
      <w:lvlText w:val="%1."/>
      <w:lvlJc w:val="left"/>
      <w:pPr>
        <w:tabs>
          <w:tab w:val="num" w:pos="720"/>
        </w:tabs>
        <w:ind w:left="720" w:hanging="720"/>
      </w:pPr>
    </w:lvl>
    <w:lvl w:ilvl="1">
      <w:start w:val="1"/>
      <w:numFmt w:val="decimal"/>
      <w:pStyle w:val="TM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D0E7D39"/>
    <w:multiLevelType w:val="multilevel"/>
    <w:tmpl w:val="5D1EB580"/>
    <w:name w:val="AOSch"/>
    <w:lvl w:ilvl="0">
      <w:start w:val="1"/>
      <w:numFmt w:val="decimal"/>
      <w:pStyle w:val="AOSchHead"/>
      <w:suff w:val="nothing"/>
      <w:lvlText w:val="Annexe %1"/>
      <w:lvlJc w:val="left"/>
      <w:pPr>
        <w:ind w:left="0" w:firstLine="0"/>
      </w:pPr>
      <w:rPr>
        <w:b/>
        <w:i w:val="0"/>
      </w:rPr>
    </w:lvl>
    <w:lvl w:ilvl="1">
      <w:start w:val="1"/>
      <w:numFmt w:val="decimal"/>
      <w:pStyle w:val="AOSchPartHead"/>
      <w:suff w:val="nothing"/>
      <w:lvlText w:val="Partie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BBD8C7EA"/>
    <w:name w:val="AOAnx"/>
    <w:lvl w:ilvl="0">
      <w:start w:val="1"/>
      <w:numFmt w:val="decimal"/>
      <w:pStyle w:val="AOAnxHead"/>
      <w:suff w:val="nothing"/>
      <w:lvlText w:val="Annexe %1"/>
      <w:lvlJc w:val="left"/>
      <w:pPr>
        <w:ind w:left="0" w:firstLine="0"/>
      </w:pPr>
      <w:rPr>
        <w:b/>
        <w:i w:val="0"/>
      </w:rPr>
    </w:lvl>
    <w:lvl w:ilvl="1">
      <w:start w:val="1"/>
      <w:numFmt w:val="decimal"/>
      <w:pStyle w:val="AOAnxPartHead"/>
      <w:suff w:val="nothing"/>
      <w:lvlText w:val="Partie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11C70D7"/>
    <w:multiLevelType w:val="multilevel"/>
    <w:tmpl w:val="722C7260"/>
    <w:name w:val="AOTOC34"/>
    <w:lvl w:ilvl="0">
      <w:start w:val="1"/>
      <w:numFmt w:val="decimal"/>
      <w:pStyle w:val="TM3"/>
      <w:lvlText w:val="%1."/>
      <w:lvlJc w:val="left"/>
      <w:pPr>
        <w:tabs>
          <w:tab w:val="num" w:pos="720"/>
        </w:tabs>
        <w:ind w:left="720" w:hanging="720"/>
      </w:pPr>
    </w:lvl>
    <w:lvl w:ilvl="1">
      <w:start w:val="1"/>
      <w:numFmt w:val="decimal"/>
      <w:pStyle w:val="TM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0252C81"/>
    <w:multiLevelType w:val="singleLevel"/>
    <w:tmpl w:val="281AC1F8"/>
    <w:lvl w:ilvl="0">
      <w:start w:val="3"/>
      <w:numFmt w:val="lowerLetter"/>
      <w:lvlText w:val="%1) "/>
      <w:legacy w:legacy="1" w:legacySpace="0" w:legacyIndent="283"/>
      <w:lvlJc w:val="left"/>
      <w:pPr>
        <w:ind w:left="1003" w:hanging="283"/>
      </w:pPr>
      <w:rPr>
        <w:b w:val="0"/>
        <w:i w:val="0"/>
        <w:sz w:val="24"/>
      </w:rPr>
    </w:lvl>
  </w:abstractNum>
  <w:abstractNum w:abstractNumId="21"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6FA6434"/>
    <w:multiLevelType w:val="hybridMultilevel"/>
    <w:tmpl w:val="425C40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5233DE"/>
    <w:multiLevelType w:val="singleLevel"/>
    <w:tmpl w:val="84F2B8D6"/>
    <w:lvl w:ilvl="0">
      <w:start w:val="1"/>
      <w:numFmt w:val="bullet"/>
      <w:lvlText w:val=""/>
      <w:lvlJc w:val="left"/>
      <w:pPr>
        <w:tabs>
          <w:tab w:val="num" w:pos="360"/>
        </w:tabs>
        <w:ind w:left="360" w:hanging="360"/>
      </w:pPr>
      <w:rPr>
        <w:rFonts w:ascii="Symbol" w:hAnsi="Symbol" w:hint="default"/>
        <w:lang w:val="fr-FR"/>
      </w:rPr>
    </w:lvl>
  </w:abstractNum>
  <w:abstractNum w:abstractNumId="24" w15:restartNumberingAfterBreak="0">
    <w:nsid w:val="6AA227D0"/>
    <w:multiLevelType w:val="multilevel"/>
    <w:tmpl w:val="7FFC736A"/>
    <w:name w:val="AOTOC89"/>
    <w:lvl w:ilvl="0">
      <w:start w:val="1"/>
      <w:numFmt w:val="decimal"/>
      <w:pStyle w:val="TM8"/>
      <w:lvlText w:val="%1."/>
      <w:lvlJc w:val="left"/>
      <w:pPr>
        <w:tabs>
          <w:tab w:val="num" w:pos="720"/>
        </w:tabs>
        <w:ind w:left="720" w:hanging="720"/>
      </w:pPr>
    </w:lvl>
    <w:lvl w:ilvl="1">
      <w:start w:val="1"/>
      <w:numFmt w:val="decimal"/>
      <w:pStyle w:val="TM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677028108">
    <w:abstractNumId w:val="8"/>
  </w:num>
  <w:num w:numId="2" w16cid:durableId="1455098818">
    <w:abstractNumId w:val="25"/>
  </w:num>
  <w:num w:numId="3" w16cid:durableId="341663787">
    <w:abstractNumId w:val="17"/>
  </w:num>
  <w:num w:numId="4" w16cid:durableId="1026905915">
    <w:abstractNumId w:val="21"/>
  </w:num>
  <w:num w:numId="5" w16cid:durableId="1069614971">
    <w:abstractNumId w:val="16"/>
  </w:num>
  <w:num w:numId="6" w16cid:durableId="747849686">
    <w:abstractNumId w:val="1"/>
  </w:num>
  <w:num w:numId="7" w16cid:durableId="552469491">
    <w:abstractNumId w:val="11"/>
  </w:num>
  <w:num w:numId="8" w16cid:durableId="670108757">
    <w:abstractNumId w:val="14"/>
  </w:num>
  <w:num w:numId="9" w16cid:durableId="1021200757">
    <w:abstractNumId w:val="27"/>
  </w:num>
  <w:num w:numId="10" w16cid:durableId="2127265742">
    <w:abstractNumId w:val="12"/>
  </w:num>
  <w:num w:numId="11" w16cid:durableId="1861822011">
    <w:abstractNumId w:val="15"/>
  </w:num>
  <w:num w:numId="12" w16cid:durableId="626274739">
    <w:abstractNumId w:val="18"/>
  </w:num>
  <w:num w:numId="13" w16cid:durableId="1391228290">
    <w:abstractNumId w:val="2"/>
  </w:num>
  <w:num w:numId="14" w16cid:durableId="1288510389">
    <w:abstractNumId w:val="19"/>
  </w:num>
  <w:num w:numId="15" w16cid:durableId="1030374702">
    <w:abstractNumId w:val="10"/>
  </w:num>
  <w:num w:numId="16" w16cid:durableId="1350135885">
    <w:abstractNumId w:val="24"/>
  </w:num>
  <w:num w:numId="17" w16cid:durableId="1476222382">
    <w:abstractNumId w:val="6"/>
  </w:num>
  <w:num w:numId="18" w16cid:durableId="1219050497">
    <w:abstractNumId w:val="26"/>
  </w:num>
  <w:num w:numId="19" w16cid:durableId="392705719">
    <w:abstractNumId w:val="13"/>
  </w:num>
  <w:num w:numId="20" w16cid:durableId="1484346227">
    <w:abstractNumId w:val="5"/>
  </w:num>
  <w:num w:numId="21" w16cid:durableId="195890899">
    <w:abstractNumId w:val="7"/>
  </w:num>
  <w:num w:numId="22" w16cid:durableId="2041778931">
    <w:abstractNumId w:val="0"/>
    <w:lvlOverride w:ilvl="0">
      <w:lvl w:ilvl="0">
        <w:start w:val="1"/>
        <w:numFmt w:val="bullet"/>
        <w:lvlText w:val=""/>
        <w:legacy w:legacy="1" w:legacySpace="0" w:legacyIndent="283"/>
        <w:lvlJc w:val="left"/>
        <w:rPr>
          <w:rFonts w:ascii="Symbol" w:hAnsi="Symbol" w:hint="default"/>
          <w:sz w:val="28"/>
        </w:rPr>
      </w:lvl>
    </w:lvlOverride>
  </w:num>
  <w:num w:numId="23" w16cid:durableId="1418673108">
    <w:abstractNumId w:val="9"/>
  </w:num>
  <w:num w:numId="24" w16cid:durableId="628128971">
    <w:abstractNumId w:val="20"/>
  </w:num>
  <w:num w:numId="25" w16cid:durableId="20507657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6" w16cid:durableId="232472668">
    <w:abstractNumId w:val="23"/>
  </w:num>
  <w:num w:numId="27" w16cid:durableId="1464157944">
    <w:abstractNumId w:val="3"/>
  </w:num>
  <w:num w:numId="28" w16cid:durableId="722869615">
    <w:abstractNumId w:val="22"/>
  </w:num>
  <w:num w:numId="29" w16cid:durableId="24877506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 w:val="0098200"/>
    <w:docVar w:name="DocName" w:val="Convention de stage banalisée version décembre 2004"/>
    <w:docVar w:name="DocRef" w:val="LU:2658109.1"/>
    <w:docVar w:name="DocumentData" w:val="&lt;?xml version=&quot;1.0&quot; encoding=&quot;UTF-16&quot;?&gt;_x000d__x000a_&lt;root version=&quot;2341021&quot;&gt;&lt;document&gt;&lt;document-data&gt;&lt;document-root&gt;&lt;set name=&quot;document&quot; key=&quot;document&quot;&gt;&lt;items&gt;&lt;item name=&quot;author-id&quot; value=&quot;1&quot;/&gt;&lt;item name=&quot;office-id&quot; value=&quot;12&quot;/&gt;&lt;item name=&quot;language-id&quot; value=&quot;2&quot;/&gt;&lt;item name=&quot;document-type-id&quot; value=&quot;2&quot;/&gt;&lt;item name=&quot;long-date-text&quot; value=&quot;&quot;/&gt;&lt;item name=&quot;author-name&quot; value=&quot;Ann Debin&quot;/&gt;&lt;item name=&quot;office-name&quot; value=&quot;Luxembourg&quot;/&gt;&lt;item name=&quot;office-code&quot; value=&quot;LU&quot;/&gt;&lt;item name=&quot;language-constant&quot; value=&quot;1036&quot;/&gt;&lt;item name=&quot;document-type-name&quot; value=&quot;Fax&quot;/&gt;&lt;item name=&quot;date-day&quot; value=&quot;16&quot;/&gt;&lt;item name=&quot;date-month&quot; value=&quot;12&quot;/&gt;&lt;item name=&quot;date-year&quot; value=&quot;2004&quot;/&gt;&lt;item name=&quot;long-date&quot; value=&quot;16 décembre 2004&quot;/&gt;&lt;item name=&quot;author-direct-line&quot; value=&quot;&quot;/&gt;&lt;item name=&quot;author-fax&quot; value=&quot;5C4AC463BA4BC76DA2DD3B58D66E5151435810C0FDD3521A&quot;/&gt;&lt;item name=&quot;author-mobile&quot; value=&quot;&quot;/&gt;&lt;item name=&quot;author-initials&quot; value=&quot;&quot;/&gt;&lt;item name=&quot;author-email&quot; value=&quot;57D2C268B1AF4898C7D422809C6B7A987728FC5CC71867D0D79F377447C30703&quot;/&gt;&lt;item name=&quot;author-job-title&quot; value=&quot;E47715A72B785E101E2E9B47DC812AA00A04F4361D71390E2D0D306F634FBC13FC7D0307C97FAD8AFE81E686954BAC72A1102BD61D38072F&quot;/&gt;&lt;/items&gt;&lt;set name=&quot;prefixes&quot; key=&quot;prefixes&quot;&gt;&lt;items&gt;&lt;item name=&quot;AOApp_1&quot; value=&quot;Appendice&quot;/&gt;&lt;item name=&quot;AOApp_2&quot; value=&quot;Partie&quot;/&gt;&lt;item name=&quot;AOSch_1&quot; value=&quot;Annexe&quot;/&gt;&lt;item name=&quot;AOSch_2&quot; value=&quot;Partie&quot;/&gt;&lt;item name=&quot;AOAnx_1&quot; value=&quot;Annexe&quot;/&gt;&lt;item name=&quot;AOAnx_2&quot; value=&quot;Partie&quot;/&gt;&lt;/items&gt;&lt;/set&gt;&lt;/set&gt;&lt;/document-root&gt;&lt;invoice-root id=&quot;doc-type-9&quot;&gt;&lt;set name=&quot;invoice&quot; key=&quot;invoice&quot;&gt;&lt;items&gt;&lt;item name=&quot;to&quot; value=&quot;&quot;/&gt;&lt;item name=&quot;subject&quot; value=&quot;&quot;/&gt;&lt;item name=&quot;your-ref&quot; value=&quot;&quot;/&gt;&lt;item name=&quot;number&quot; value=&quot;&quot;/&gt;&lt;item name=&quot;charge&quot; value=&quot;&quot;/&gt;&lt;item name=&quot;currency&quot; value=&quot;€&quot;/&gt;&lt;item name=&quot;fao-name&quot; value=&quot;&quot;/&gt;&lt;item name=&quot;period-from&quot; value=&quot;&quot;/&gt;&lt;item name=&quot;tax-type&quot; value=&quot;VAT&quot;/&gt;&lt;item name=&quot;tax-amount&quot; value=&quot;&quot;/&gt;&lt;item name=&quot;period-to&quot; value=&quot;&quot;/&gt;&lt;item name=&quot;funds-received&quot; value=&quot;&quot;/&gt;&lt;item name=&quot;interest-earned&quot; value=&quot;&quot;/&gt;&lt;item name=&quot;payments-made&quot; value=&quot;&quot;/&gt;&lt;item name=&quot;conversion-factor&quot; value=&quot;&quot;/&gt;&lt;item name=&quot;currency-alt&quot; value=&quot;&quot;/&gt;&lt;item name=&quot;details-table-design&quot; value=&quot;1&quot;/&gt;&lt;/items&gt;&lt;set name=&quot;disbursements&quot; key=&quot;disbursements&quot;&gt;&lt;items/&gt;&lt;/set&gt;&lt;set name=&quot;discounts&quot; key=&quot;discounts&quot;&gt;&lt;items/&gt;&lt;/set&gt;&lt;/set&gt;&lt;/invoice-root&gt;&lt;fax-root id=&quot;doc-type-2&quot;&gt;&lt;set name=&quot;fax&quot; key=&quot;fax&quot;&gt;&lt;items&gt;&lt;item name=&quot;subject&quot; value=&quot;Compte IBAN LU79 0141 2246 9361 0000&quot;/&gt;&lt;item name=&quot;number-of-pages&quot; value=&quot;8&quot;/&gt;&lt;item name=&quot;sign-off&quot; value=&quot;&quot;/&gt;&lt;item name=&quot;special-instruction&quot; value=&quot;&quot;/&gt;&lt;/items&gt;&lt;set name=&quot;to&quot; key=&quot;to&quot;&gt;&lt;items/&gt;&lt;set name=&quot;to&quot; key=&quot;&quot;&gt;&lt;items&gt;&lt;item name=&quot;name&quot; value=&quot;ING Luxembourg S.A.&quot;/&gt;&lt;item name=&quot;fax&quot; value=&quot;44 58 60&quot;/&gt;&lt;item name=&quot;tel&quot; value=&quot;&quot;/&gt;&lt;/items&gt;&lt;/set&gt;&lt;/set&gt;&lt;set name=&quot;copy&quot; key=&quot;copy&quot;&gt;&lt;items/&gt;&lt;/set&gt;&lt;/set&gt;&lt;/fax-root&gt;&lt;attendance-root id=&quot;doc-type-5&quot;&gt;&lt;set name=&quot;attendance&quot; key=&quot;attendance&quot;&gt;&lt;items&gt;&lt;item name=&quot;client&quot; value=&quot;&quot;/&gt;&lt;item name=&quot;matter&quot; value=&quot;&quot;/&gt;&lt;item name=&quot;attending&quot; value=&quot;&quot;/&gt;&lt;item name=&quot;time-engaged&quot; value=&quot;&quot;/&gt;&lt;/items&gt;&lt;/set&gt;&lt;/attendance-root&gt;&lt;memo-root id=&quot;doc-type-3&quot;&gt;&lt;set name=&quot;memo&quot; key=&quot;memo&quot;&gt;&lt;items&gt;&lt;item name=&quot;subject&quot; value=&quot;&quot;/&gt;&lt;item name=&quot;to&quot; value=&quot;&quot;/&gt;&lt;item name=&quot;copy&quot; value=&quot;&quot;/&gt;&lt;item name=&quot;special-instruction&quot; value=&quot;&quot;/&gt;&lt;/items&gt;&lt;/set&gt;&lt;/memo-root&gt;&lt;letter-root id=&quot;doc-type-1&quot;&gt;&lt;set name=&quot;letter&quot; key=&quot;letter&quot;&gt;&lt;items&gt;&lt;item name=&quot;to&quot; value=&quot;&quot;/&gt;&lt;item name=&quot;copy&quot; value=&quot;&quot;/&gt;&lt;item name=&quot;your-ref&quot; value=&quot;&quot;/&gt;&lt;item name=&quot;special-instruction&quot; value=&quot;&quot;/&gt;&lt;item name=&quot;enclosure&quot; value=&quot;&quot;/&gt;&lt;item name=&quot;sign-off&quot; value=&quot;&quot;/&gt;&lt;item name=&quot;subject&quot; value=&quot;&quot;/&gt;&lt;item name=&quot;salutation&quot; value=&quot;&quot;/&gt;&lt;/items&gt;&lt;/set&gt;&lt;/letter-root&gt;&lt;/document-data&gt;&lt;/document&gt;&lt;/root&gt;_x000d__x000a_"/>
    <w:docVar w:name="MatterNum" w:val="0000132"/>
  </w:docVars>
  <w:rsids>
    <w:rsidRoot w:val="004A7C3D"/>
    <w:rsid w:val="0000292F"/>
    <w:rsid w:val="000063F1"/>
    <w:rsid w:val="00011A9C"/>
    <w:rsid w:val="000171AE"/>
    <w:rsid w:val="00024D4C"/>
    <w:rsid w:val="0004329B"/>
    <w:rsid w:val="000535C4"/>
    <w:rsid w:val="00084DAB"/>
    <w:rsid w:val="00090ABE"/>
    <w:rsid w:val="000A207E"/>
    <w:rsid w:val="000A3546"/>
    <w:rsid w:val="000A5C58"/>
    <w:rsid w:val="000A5D88"/>
    <w:rsid w:val="000B4B6D"/>
    <w:rsid w:val="000B698A"/>
    <w:rsid w:val="000D1171"/>
    <w:rsid w:val="000D38C0"/>
    <w:rsid w:val="000E0B65"/>
    <w:rsid w:val="00117326"/>
    <w:rsid w:val="00151EF1"/>
    <w:rsid w:val="00152107"/>
    <w:rsid w:val="001875F7"/>
    <w:rsid w:val="001A0E1A"/>
    <w:rsid w:val="001A66E1"/>
    <w:rsid w:val="001A7C61"/>
    <w:rsid w:val="001B4944"/>
    <w:rsid w:val="001C1658"/>
    <w:rsid w:val="001C7395"/>
    <w:rsid w:val="001C791C"/>
    <w:rsid w:val="001E613B"/>
    <w:rsid w:val="001E6351"/>
    <w:rsid w:val="001E7841"/>
    <w:rsid w:val="002047F4"/>
    <w:rsid w:val="0021413D"/>
    <w:rsid w:val="002208BB"/>
    <w:rsid w:val="00221636"/>
    <w:rsid w:val="00231419"/>
    <w:rsid w:val="00235A4E"/>
    <w:rsid w:val="0024579F"/>
    <w:rsid w:val="00281E93"/>
    <w:rsid w:val="002A69D4"/>
    <w:rsid w:val="002C3ADB"/>
    <w:rsid w:val="00311406"/>
    <w:rsid w:val="00313B68"/>
    <w:rsid w:val="0032103F"/>
    <w:rsid w:val="003274A7"/>
    <w:rsid w:val="003340CA"/>
    <w:rsid w:val="00337E52"/>
    <w:rsid w:val="003415B9"/>
    <w:rsid w:val="00350347"/>
    <w:rsid w:val="00351169"/>
    <w:rsid w:val="00355C94"/>
    <w:rsid w:val="00366DB4"/>
    <w:rsid w:val="00390813"/>
    <w:rsid w:val="00394411"/>
    <w:rsid w:val="003A20C4"/>
    <w:rsid w:val="003A2969"/>
    <w:rsid w:val="003A5429"/>
    <w:rsid w:val="003B0698"/>
    <w:rsid w:val="003B5562"/>
    <w:rsid w:val="003E2800"/>
    <w:rsid w:val="003F0897"/>
    <w:rsid w:val="00411C25"/>
    <w:rsid w:val="00421815"/>
    <w:rsid w:val="004314F9"/>
    <w:rsid w:val="00447E15"/>
    <w:rsid w:val="004546F7"/>
    <w:rsid w:val="004633D0"/>
    <w:rsid w:val="004655F3"/>
    <w:rsid w:val="00482B20"/>
    <w:rsid w:val="00482E62"/>
    <w:rsid w:val="004865C4"/>
    <w:rsid w:val="00486756"/>
    <w:rsid w:val="004869EA"/>
    <w:rsid w:val="004A195F"/>
    <w:rsid w:val="004A7C3D"/>
    <w:rsid w:val="004E3DF2"/>
    <w:rsid w:val="004E56B6"/>
    <w:rsid w:val="004F43B2"/>
    <w:rsid w:val="00520E7B"/>
    <w:rsid w:val="00521F53"/>
    <w:rsid w:val="00537BF0"/>
    <w:rsid w:val="00550BC9"/>
    <w:rsid w:val="00550C58"/>
    <w:rsid w:val="00552491"/>
    <w:rsid w:val="0055539C"/>
    <w:rsid w:val="0055752F"/>
    <w:rsid w:val="00560C07"/>
    <w:rsid w:val="00560CE5"/>
    <w:rsid w:val="00561D9B"/>
    <w:rsid w:val="00570307"/>
    <w:rsid w:val="00573B0C"/>
    <w:rsid w:val="00580D05"/>
    <w:rsid w:val="00586CE9"/>
    <w:rsid w:val="00593AB4"/>
    <w:rsid w:val="00593FCC"/>
    <w:rsid w:val="005A36CF"/>
    <w:rsid w:val="005A5426"/>
    <w:rsid w:val="005B0539"/>
    <w:rsid w:val="005C429A"/>
    <w:rsid w:val="005C76D7"/>
    <w:rsid w:val="005D0333"/>
    <w:rsid w:val="00601528"/>
    <w:rsid w:val="00601E45"/>
    <w:rsid w:val="00610034"/>
    <w:rsid w:val="00622382"/>
    <w:rsid w:val="006223F7"/>
    <w:rsid w:val="00633497"/>
    <w:rsid w:val="0065402E"/>
    <w:rsid w:val="00657073"/>
    <w:rsid w:val="00664029"/>
    <w:rsid w:val="00664484"/>
    <w:rsid w:val="00675688"/>
    <w:rsid w:val="006A0846"/>
    <w:rsid w:val="006A2ABB"/>
    <w:rsid w:val="006A5FEA"/>
    <w:rsid w:val="006A737B"/>
    <w:rsid w:val="006C082A"/>
    <w:rsid w:val="006D17F9"/>
    <w:rsid w:val="006E2A39"/>
    <w:rsid w:val="006E5861"/>
    <w:rsid w:val="00702BA0"/>
    <w:rsid w:val="00704012"/>
    <w:rsid w:val="00710286"/>
    <w:rsid w:val="00711E70"/>
    <w:rsid w:val="0071206C"/>
    <w:rsid w:val="00716BDB"/>
    <w:rsid w:val="00733761"/>
    <w:rsid w:val="00761351"/>
    <w:rsid w:val="00761666"/>
    <w:rsid w:val="00764323"/>
    <w:rsid w:val="007827C1"/>
    <w:rsid w:val="007867DD"/>
    <w:rsid w:val="00794AF0"/>
    <w:rsid w:val="007A4D74"/>
    <w:rsid w:val="007C3333"/>
    <w:rsid w:val="007D07A4"/>
    <w:rsid w:val="007D349C"/>
    <w:rsid w:val="007D46BE"/>
    <w:rsid w:val="007D6773"/>
    <w:rsid w:val="007E28DB"/>
    <w:rsid w:val="007F54DA"/>
    <w:rsid w:val="007F5895"/>
    <w:rsid w:val="007F5C46"/>
    <w:rsid w:val="007F6F26"/>
    <w:rsid w:val="00806C41"/>
    <w:rsid w:val="00835783"/>
    <w:rsid w:val="0083641B"/>
    <w:rsid w:val="00836D10"/>
    <w:rsid w:val="00847B98"/>
    <w:rsid w:val="00852A2C"/>
    <w:rsid w:val="00853453"/>
    <w:rsid w:val="00853C43"/>
    <w:rsid w:val="0086786B"/>
    <w:rsid w:val="0087162E"/>
    <w:rsid w:val="00875D4C"/>
    <w:rsid w:val="0088028B"/>
    <w:rsid w:val="008C637F"/>
    <w:rsid w:val="008D3C91"/>
    <w:rsid w:val="008E3E65"/>
    <w:rsid w:val="008E7D38"/>
    <w:rsid w:val="008F35C6"/>
    <w:rsid w:val="008F3C1C"/>
    <w:rsid w:val="008F4200"/>
    <w:rsid w:val="009021AB"/>
    <w:rsid w:val="00907F49"/>
    <w:rsid w:val="00910EC3"/>
    <w:rsid w:val="0091744E"/>
    <w:rsid w:val="00935037"/>
    <w:rsid w:val="00953DD2"/>
    <w:rsid w:val="0096338C"/>
    <w:rsid w:val="00971ED4"/>
    <w:rsid w:val="0098344C"/>
    <w:rsid w:val="009863AB"/>
    <w:rsid w:val="009C1669"/>
    <w:rsid w:val="009C73FF"/>
    <w:rsid w:val="009D3B75"/>
    <w:rsid w:val="009D716C"/>
    <w:rsid w:val="009E6D3A"/>
    <w:rsid w:val="00A163B6"/>
    <w:rsid w:val="00A20ADA"/>
    <w:rsid w:val="00A26D11"/>
    <w:rsid w:val="00A32E09"/>
    <w:rsid w:val="00A33725"/>
    <w:rsid w:val="00A622F7"/>
    <w:rsid w:val="00A66B9C"/>
    <w:rsid w:val="00A66CC0"/>
    <w:rsid w:val="00A7225C"/>
    <w:rsid w:val="00A75427"/>
    <w:rsid w:val="00A842F7"/>
    <w:rsid w:val="00A847C3"/>
    <w:rsid w:val="00A9232D"/>
    <w:rsid w:val="00A947A9"/>
    <w:rsid w:val="00A9743E"/>
    <w:rsid w:val="00AB169F"/>
    <w:rsid w:val="00AC5649"/>
    <w:rsid w:val="00AD0488"/>
    <w:rsid w:val="00AD20C0"/>
    <w:rsid w:val="00AD2BEC"/>
    <w:rsid w:val="00AE5E2C"/>
    <w:rsid w:val="00B073AA"/>
    <w:rsid w:val="00B11490"/>
    <w:rsid w:val="00B34A5E"/>
    <w:rsid w:val="00B43F82"/>
    <w:rsid w:val="00B52421"/>
    <w:rsid w:val="00B53239"/>
    <w:rsid w:val="00B67880"/>
    <w:rsid w:val="00B67CA5"/>
    <w:rsid w:val="00B72CFE"/>
    <w:rsid w:val="00B90D5D"/>
    <w:rsid w:val="00B96FA4"/>
    <w:rsid w:val="00BA3401"/>
    <w:rsid w:val="00BB0444"/>
    <w:rsid w:val="00BB7BE9"/>
    <w:rsid w:val="00C01BF7"/>
    <w:rsid w:val="00C2255F"/>
    <w:rsid w:val="00C24566"/>
    <w:rsid w:val="00C300BE"/>
    <w:rsid w:val="00C36C3C"/>
    <w:rsid w:val="00C37C06"/>
    <w:rsid w:val="00C44AB6"/>
    <w:rsid w:val="00C65B4D"/>
    <w:rsid w:val="00C66090"/>
    <w:rsid w:val="00C745C5"/>
    <w:rsid w:val="00C8199B"/>
    <w:rsid w:val="00C97902"/>
    <w:rsid w:val="00CA1B87"/>
    <w:rsid w:val="00CB26A0"/>
    <w:rsid w:val="00CB2B68"/>
    <w:rsid w:val="00CC35B8"/>
    <w:rsid w:val="00CD0ECA"/>
    <w:rsid w:val="00D06680"/>
    <w:rsid w:val="00D15F7A"/>
    <w:rsid w:val="00D337AB"/>
    <w:rsid w:val="00D40544"/>
    <w:rsid w:val="00D435AA"/>
    <w:rsid w:val="00D500A3"/>
    <w:rsid w:val="00D64116"/>
    <w:rsid w:val="00D66CE4"/>
    <w:rsid w:val="00D92D3F"/>
    <w:rsid w:val="00D96773"/>
    <w:rsid w:val="00DA1495"/>
    <w:rsid w:val="00DA5AB8"/>
    <w:rsid w:val="00DC79EC"/>
    <w:rsid w:val="00DD24F3"/>
    <w:rsid w:val="00DE1EE9"/>
    <w:rsid w:val="00E01307"/>
    <w:rsid w:val="00E07522"/>
    <w:rsid w:val="00E25044"/>
    <w:rsid w:val="00E4029F"/>
    <w:rsid w:val="00E52224"/>
    <w:rsid w:val="00E65EFC"/>
    <w:rsid w:val="00E70591"/>
    <w:rsid w:val="00E80024"/>
    <w:rsid w:val="00ED0D68"/>
    <w:rsid w:val="00ED62AA"/>
    <w:rsid w:val="00EE2CB2"/>
    <w:rsid w:val="00EE43FC"/>
    <w:rsid w:val="00F03F50"/>
    <w:rsid w:val="00F04A96"/>
    <w:rsid w:val="00F07839"/>
    <w:rsid w:val="00F26B61"/>
    <w:rsid w:val="00F413D5"/>
    <w:rsid w:val="00F4340F"/>
    <w:rsid w:val="00F455D4"/>
    <w:rsid w:val="00F5055C"/>
    <w:rsid w:val="00F5265D"/>
    <w:rsid w:val="00F55FB8"/>
    <w:rsid w:val="00F8322F"/>
    <w:rsid w:val="00F85C59"/>
    <w:rsid w:val="00F90D33"/>
    <w:rsid w:val="00F9409B"/>
    <w:rsid w:val="00FA3038"/>
    <w:rsid w:val="00FA73AB"/>
    <w:rsid w:val="00FB6409"/>
    <w:rsid w:val="00FB707A"/>
    <w:rsid w:val="00FC6BA1"/>
    <w:rsid w:val="00FD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A58492A"/>
  <w15:docId w15:val="{DDD483A7-3669-4383-A271-9E0C9746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944"/>
    <w:rPr>
      <w:lang w:val="fr-FR" w:eastAsia="zh-CN"/>
    </w:rPr>
  </w:style>
  <w:style w:type="paragraph" w:styleId="Titre1">
    <w:name w:val="heading 1"/>
    <w:basedOn w:val="AOHeadings"/>
    <w:next w:val="AODocTxt"/>
    <w:qFormat/>
    <w:rsid w:val="00311406"/>
    <w:pPr>
      <w:keepNext/>
      <w:outlineLvl w:val="0"/>
    </w:pPr>
    <w:rPr>
      <w:b/>
      <w:caps/>
      <w:kern w:val="28"/>
    </w:rPr>
  </w:style>
  <w:style w:type="paragraph" w:styleId="Titre2">
    <w:name w:val="heading 2"/>
    <w:basedOn w:val="AOHeadings"/>
    <w:next w:val="AODocTxt"/>
    <w:qFormat/>
    <w:rsid w:val="00311406"/>
    <w:pPr>
      <w:keepNext/>
      <w:outlineLvl w:val="1"/>
    </w:pPr>
    <w:rPr>
      <w:b/>
    </w:rPr>
  </w:style>
  <w:style w:type="paragraph" w:styleId="Titre3">
    <w:name w:val="heading 3"/>
    <w:basedOn w:val="AOHeadings"/>
    <w:next w:val="AODocTxt"/>
    <w:qFormat/>
    <w:rsid w:val="00311406"/>
    <w:pPr>
      <w:outlineLvl w:val="2"/>
    </w:pPr>
  </w:style>
  <w:style w:type="paragraph" w:styleId="Titre4">
    <w:name w:val="heading 4"/>
    <w:basedOn w:val="AOHeadings"/>
    <w:next w:val="AODocTxt"/>
    <w:qFormat/>
    <w:rsid w:val="00311406"/>
    <w:pPr>
      <w:outlineLvl w:val="3"/>
    </w:pPr>
  </w:style>
  <w:style w:type="paragraph" w:styleId="Titre5">
    <w:name w:val="heading 5"/>
    <w:basedOn w:val="AOHeadings"/>
    <w:next w:val="AODocTxt"/>
    <w:qFormat/>
    <w:rsid w:val="00311406"/>
    <w:pPr>
      <w:outlineLvl w:val="4"/>
    </w:pPr>
  </w:style>
  <w:style w:type="paragraph" w:styleId="Titre6">
    <w:name w:val="heading 6"/>
    <w:basedOn w:val="AOHeadings"/>
    <w:next w:val="AODocTxt"/>
    <w:qFormat/>
    <w:rsid w:val="00311406"/>
    <w:pPr>
      <w:outlineLvl w:val="5"/>
    </w:pPr>
  </w:style>
  <w:style w:type="paragraph" w:styleId="Titre7">
    <w:name w:val="heading 7"/>
    <w:basedOn w:val="AOHeadings"/>
    <w:next w:val="AODocTxt"/>
    <w:qFormat/>
    <w:rsid w:val="00311406"/>
    <w:pPr>
      <w:outlineLvl w:val="6"/>
    </w:pPr>
  </w:style>
  <w:style w:type="paragraph" w:styleId="Titre8">
    <w:name w:val="heading 8"/>
    <w:basedOn w:val="AOHeadings"/>
    <w:next w:val="AODocTxt"/>
    <w:qFormat/>
    <w:rsid w:val="00311406"/>
    <w:pPr>
      <w:outlineLvl w:val="7"/>
    </w:pPr>
  </w:style>
  <w:style w:type="paragraph" w:styleId="Titre9">
    <w:name w:val="heading 9"/>
    <w:basedOn w:val="AOHeadings"/>
    <w:next w:val="AODocTxt"/>
    <w:qFormat/>
    <w:rsid w:val="00311406"/>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Normal">
    <w:name w:val="AONormal"/>
    <w:link w:val="AONormalChar"/>
    <w:rsid w:val="00311406"/>
    <w:pPr>
      <w:spacing w:line="260" w:lineRule="atLeast"/>
    </w:pPr>
    <w:rPr>
      <w:rFonts w:eastAsia="SimSun"/>
      <w:sz w:val="22"/>
      <w:szCs w:val="22"/>
      <w:lang w:val="fr-FR" w:eastAsia="en-US"/>
    </w:rPr>
  </w:style>
  <w:style w:type="paragraph" w:customStyle="1" w:styleId="AOHeadings">
    <w:name w:val="AOHeadings"/>
    <w:basedOn w:val="AOBodyTxt"/>
    <w:next w:val="AODocTxt"/>
    <w:rsid w:val="00311406"/>
  </w:style>
  <w:style w:type="paragraph" w:customStyle="1" w:styleId="AOBodyTxt">
    <w:name w:val="AOBodyTxt"/>
    <w:basedOn w:val="AONormal"/>
    <w:next w:val="AODocTxt"/>
    <w:rsid w:val="00311406"/>
    <w:pPr>
      <w:spacing w:before="240"/>
      <w:jc w:val="both"/>
    </w:pPr>
  </w:style>
  <w:style w:type="paragraph" w:customStyle="1" w:styleId="AODocTxt">
    <w:name w:val="AODocTxt"/>
    <w:basedOn w:val="AOBodyTxt"/>
    <w:rsid w:val="00311406"/>
    <w:pPr>
      <w:numPr>
        <w:numId w:val="8"/>
      </w:numPr>
    </w:pPr>
  </w:style>
  <w:style w:type="paragraph" w:styleId="En-tte">
    <w:name w:val="header"/>
    <w:basedOn w:val="Normal"/>
    <w:rsid w:val="00311406"/>
    <w:pPr>
      <w:tabs>
        <w:tab w:val="center" w:pos="4153"/>
        <w:tab w:val="right" w:pos="8306"/>
      </w:tabs>
    </w:pPr>
  </w:style>
  <w:style w:type="paragraph" w:styleId="Pieddepage">
    <w:name w:val="footer"/>
    <w:basedOn w:val="Normal"/>
    <w:link w:val="PieddepageCar"/>
    <w:uiPriority w:val="99"/>
    <w:rsid w:val="00311406"/>
    <w:pPr>
      <w:tabs>
        <w:tab w:val="center" w:pos="4153"/>
        <w:tab w:val="right" w:pos="8306"/>
      </w:tabs>
    </w:pPr>
  </w:style>
  <w:style w:type="paragraph" w:customStyle="1" w:styleId="AOAnxTitle">
    <w:name w:val="AOAnxTitle"/>
    <w:basedOn w:val="AOAttachments"/>
    <w:next w:val="AODocTxt"/>
    <w:rsid w:val="00311406"/>
    <w:pPr>
      <w:outlineLvl w:val="1"/>
    </w:pPr>
    <w:rPr>
      <w:b/>
    </w:rPr>
  </w:style>
  <w:style w:type="paragraph" w:customStyle="1" w:styleId="AOAttachments">
    <w:name w:val="AOAttachments"/>
    <w:basedOn w:val="AOBodyTxt"/>
    <w:next w:val="AODocTxt"/>
    <w:rsid w:val="00311406"/>
    <w:pPr>
      <w:jc w:val="center"/>
    </w:pPr>
    <w:rPr>
      <w:caps/>
    </w:rPr>
  </w:style>
  <w:style w:type="paragraph" w:customStyle="1" w:styleId="AOAnxPartTitle">
    <w:name w:val="AOAnxPartTitle"/>
    <w:basedOn w:val="AOAnxTitle"/>
    <w:next w:val="AODocTxt"/>
    <w:rsid w:val="00311406"/>
  </w:style>
  <w:style w:type="paragraph" w:customStyle="1" w:styleId="AOAppTitle">
    <w:name w:val="AOAppTitle"/>
    <w:basedOn w:val="AOAttachments"/>
    <w:next w:val="AODocTxt"/>
    <w:rsid w:val="00311406"/>
    <w:pPr>
      <w:outlineLvl w:val="1"/>
    </w:pPr>
    <w:rPr>
      <w:b/>
    </w:rPr>
  </w:style>
  <w:style w:type="paragraph" w:customStyle="1" w:styleId="AOAppPartTitle">
    <w:name w:val="AOAppPartTitle"/>
    <w:basedOn w:val="AOAppTitle"/>
    <w:next w:val="AODocTxt"/>
    <w:rsid w:val="00311406"/>
  </w:style>
  <w:style w:type="paragraph" w:customStyle="1" w:styleId="AOFPBP">
    <w:name w:val="AOFPBP"/>
    <w:basedOn w:val="AONormal"/>
    <w:next w:val="AOFPTxt"/>
    <w:rsid w:val="00311406"/>
  </w:style>
  <w:style w:type="paragraph" w:customStyle="1" w:styleId="AOFPTxt">
    <w:name w:val="AOFPTxt"/>
    <w:basedOn w:val="AOFPBP"/>
    <w:rsid w:val="00311406"/>
    <w:pPr>
      <w:jc w:val="center"/>
    </w:pPr>
    <w:rPr>
      <w:b/>
    </w:rPr>
  </w:style>
  <w:style w:type="paragraph" w:customStyle="1" w:styleId="AOBullet">
    <w:name w:val="AOBullet"/>
    <w:basedOn w:val="AOBodyTxt"/>
    <w:rsid w:val="00311406"/>
    <w:pPr>
      <w:numPr>
        <w:numId w:val="1"/>
      </w:numPr>
      <w:tabs>
        <w:tab w:val="clear" w:pos="720"/>
      </w:tabs>
    </w:pPr>
  </w:style>
  <w:style w:type="paragraph" w:customStyle="1" w:styleId="AOFPCopyright">
    <w:name w:val="AOFPCopyright"/>
    <w:basedOn w:val="AOFPTxt"/>
    <w:rsid w:val="00311406"/>
    <w:pPr>
      <w:jc w:val="left"/>
    </w:pPr>
    <w:rPr>
      <w:caps/>
    </w:rPr>
  </w:style>
  <w:style w:type="paragraph" w:customStyle="1" w:styleId="AOFPDate">
    <w:name w:val="AOFPDate"/>
    <w:basedOn w:val="AOFPTxt"/>
    <w:rsid w:val="00311406"/>
    <w:rPr>
      <w:caps/>
    </w:rPr>
  </w:style>
  <w:style w:type="paragraph" w:customStyle="1" w:styleId="AOFPTitle">
    <w:name w:val="AOFPTitle"/>
    <w:basedOn w:val="AOFPTxt"/>
    <w:rsid w:val="00311406"/>
    <w:rPr>
      <w:caps/>
      <w:sz w:val="32"/>
    </w:rPr>
  </w:style>
  <w:style w:type="paragraph" w:customStyle="1" w:styleId="AOFPTxtCaps">
    <w:name w:val="AOFPTxtCaps"/>
    <w:basedOn w:val="AOFPTxt"/>
    <w:rsid w:val="00311406"/>
    <w:rPr>
      <w:caps/>
    </w:rPr>
  </w:style>
  <w:style w:type="character" w:customStyle="1" w:styleId="AOHidden">
    <w:name w:val="AOHidden"/>
    <w:rsid w:val="00311406"/>
    <w:rPr>
      <w:vanish/>
      <w:color w:val="auto"/>
    </w:rPr>
  </w:style>
  <w:style w:type="paragraph" w:customStyle="1" w:styleId="AOLocation">
    <w:name w:val="AOLocation"/>
    <w:basedOn w:val="AOFPBP"/>
    <w:rsid w:val="00311406"/>
    <w:pPr>
      <w:spacing w:before="160"/>
      <w:jc w:val="center"/>
    </w:pPr>
    <w:rPr>
      <w:b/>
      <w:caps/>
    </w:rPr>
  </w:style>
  <w:style w:type="paragraph" w:customStyle="1" w:styleId="AOSchTitle">
    <w:name w:val="AOSchTitle"/>
    <w:basedOn w:val="AOAttachments"/>
    <w:next w:val="AODocTxt"/>
    <w:rsid w:val="00311406"/>
    <w:pPr>
      <w:outlineLvl w:val="1"/>
    </w:pPr>
    <w:rPr>
      <w:b/>
    </w:rPr>
  </w:style>
  <w:style w:type="paragraph" w:customStyle="1" w:styleId="AOSchPartTitle">
    <w:name w:val="AOSchPartTitle"/>
    <w:basedOn w:val="AOSchTitle"/>
    <w:next w:val="AODocTxt"/>
    <w:rsid w:val="00311406"/>
  </w:style>
  <w:style w:type="paragraph" w:customStyle="1" w:styleId="AOSignatory">
    <w:name w:val="AOSignatory"/>
    <w:basedOn w:val="AOBodyTxt"/>
    <w:next w:val="AODocTxt"/>
    <w:rsid w:val="00311406"/>
    <w:pPr>
      <w:pageBreakBefore/>
      <w:spacing w:after="240"/>
      <w:jc w:val="center"/>
    </w:pPr>
    <w:rPr>
      <w:b/>
      <w:caps/>
    </w:rPr>
  </w:style>
  <w:style w:type="paragraph" w:customStyle="1" w:styleId="AOTitle">
    <w:name w:val="AOTitle"/>
    <w:basedOn w:val="AOHeadings"/>
    <w:next w:val="AODocTxt"/>
    <w:rsid w:val="00311406"/>
    <w:pPr>
      <w:jc w:val="center"/>
    </w:pPr>
    <w:rPr>
      <w:b/>
      <w:caps/>
    </w:rPr>
  </w:style>
  <w:style w:type="paragraph" w:customStyle="1" w:styleId="AOTOCHeading">
    <w:name w:val="AOTOCHeading"/>
    <w:basedOn w:val="AOHeadings"/>
    <w:next w:val="AODocTxt"/>
    <w:rsid w:val="00311406"/>
    <w:pPr>
      <w:tabs>
        <w:tab w:val="right" w:pos="9000"/>
      </w:tabs>
      <w:spacing w:after="240"/>
    </w:pPr>
    <w:rPr>
      <w:b/>
    </w:rPr>
  </w:style>
  <w:style w:type="paragraph" w:customStyle="1" w:styleId="AOTOCs">
    <w:name w:val="AOTOCs"/>
    <w:basedOn w:val="AONormal"/>
    <w:next w:val="TM1"/>
    <w:rsid w:val="00311406"/>
    <w:pPr>
      <w:jc w:val="both"/>
    </w:pPr>
  </w:style>
  <w:style w:type="paragraph" w:styleId="TM1">
    <w:name w:val="toc 1"/>
    <w:basedOn w:val="AOTOCs"/>
    <w:next w:val="AONormal"/>
    <w:semiHidden/>
    <w:rsid w:val="00311406"/>
    <w:pPr>
      <w:tabs>
        <w:tab w:val="left" w:pos="720"/>
        <w:tab w:val="right" w:leader="dot" w:pos="9029"/>
      </w:tabs>
      <w:ind w:left="720" w:hanging="720"/>
    </w:pPr>
  </w:style>
  <w:style w:type="paragraph" w:customStyle="1" w:styleId="AOTOCTitle">
    <w:name w:val="AOTOCTitle"/>
    <w:basedOn w:val="AOHeadings"/>
    <w:next w:val="AOTOCHeading"/>
    <w:rsid w:val="00311406"/>
    <w:pPr>
      <w:jc w:val="center"/>
    </w:pPr>
    <w:rPr>
      <w:b/>
      <w:caps/>
    </w:rPr>
  </w:style>
  <w:style w:type="character" w:styleId="Marquedecommentaire">
    <w:name w:val="annotation reference"/>
    <w:semiHidden/>
    <w:rsid w:val="00311406"/>
    <w:rPr>
      <w:vertAlign w:val="superscript"/>
    </w:rPr>
  </w:style>
  <w:style w:type="paragraph" w:styleId="Commentaire">
    <w:name w:val="annotation text"/>
    <w:basedOn w:val="AONormal"/>
    <w:link w:val="CommentaireCar"/>
    <w:semiHidden/>
    <w:rsid w:val="00311406"/>
    <w:pPr>
      <w:spacing w:line="240" w:lineRule="auto"/>
    </w:pPr>
    <w:rPr>
      <w:sz w:val="16"/>
    </w:rPr>
  </w:style>
  <w:style w:type="paragraph" w:styleId="Notedefin">
    <w:name w:val="endnote text"/>
    <w:basedOn w:val="AONormal"/>
    <w:semiHidden/>
    <w:rsid w:val="00311406"/>
    <w:pPr>
      <w:spacing w:line="240" w:lineRule="auto"/>
      <w:ind w:left="720" w:hanging="720"/>
    </w:pPr>
    <w:rPr>
      <w:sz w:val="16"/>
    </w:rPr>
  </w:style>
  <w:style w:type="character" w:styleId="Appelnotedebasdep">
    <w:name w:val="footnote reference"/>
    <w:semiHidden/>
    <w:rsid w:val="00311406"/>
    <w:rPr>
      <w:vertAlign w:val="superscript"/>
    </w:rPr>
  </w:style>
  <w:style w:type="paragraph" w:styleId="Notedebasdepage">
    <w:name w:val="footnote text"/>
    <w:basedOn w:val="AONormal"/>
    <w:semiHidden/>
    <w:rsid w:val="00311406"/>
    <w:pPr>
      <w:spacing w:line="240" w:lineRule="auto"/>
      <w:ind w:left="720" w:hanging="720"/>
    </w:pPr>
    <w:rPr>
      <w:sz w:val="16"/>
    </w:rPr>
  </w:style>
  <w:style w:type="character" w:styleId="Numrodepage">
    <w:name w:val="page number"/>
    <w:basedOn w:val="Policepardfaut"/>
    <w:rsid w:val="00311406"/>
  </w:style>
  <w:style w:type="paragraph" w:styleId="Tabledesrfrencesjuridiques">
    <w:name w:val="table of authorities"/>
    <w:basedOn w:val="AONormal"/>
    <w:semiHidden/>
    <w:rsid w:val="00311406"/>
    <w:pPr>
      <w:tabs>
        <w:tab w:val="right" w:leader="dot" w:pos="9490"/>
      </w:tabs>
      <w:spacing w:before="240" w:line="240" w:lineRule="auto"/>
      <w:ind w:left="720" w:hanging="720"/>
    </w:pPr>
  </w:style>
  <w:style w:type="paragraph" w:styleId="TitreTR">
    <w:name w:val="toa heading"/>
    <w:basedOn w:val="AONormal"/>
    <w:next w:val="Tabledesrfrencesjuridiques"/>
    <w:semiHidden/>
    <w:rsid w:val="00311406"/>
    <w:pPr>
      <w:tabs>
        <w:tab w:val="right" w:pos="9490"/>
      </w:tabs>
      <w:spacing w:before="240" w:after="120" w:line="240" w:lineRule="auto"/>
    </w:pPr>
    <w:rPr>
      <w:b/>
    </w:rPr>
  </w:style>
  <w:style w:type="paragraph" w:styleId="TM2">
    <w:name w:val="toc 2"/>
    <w:basedOn w:val="AOTOCs"/>
    <w:next w:val="AONormal"/>
    <w:semiHidden/>
    <w:rsid w:val="00311406"/>
    <w:pPr>
      <w:tabs>
        <w:tab w:val="left" w:pos="1800"/>
        <w:tab w:val="right" w:leader="dot" w:pos="9029"/>
      </w:tabs>
      <w:ind w:left="1800" w:right="720" w:hanging="1080"/>
    </w:pPr>
  </w:style>
  <w:style w:type="paragraph" w:styleId="TM5">
    <w:name w:val="toc 5"/>
    <w:basedOn w:val="AOTOCs"/>
    <w:next w:val="AONormal"/>
    <w:semiHidden/>
    <w:rsid w:val="00311406"/>
    <w:pPr>
      <w:tabs>
        <w:tab w:val="right" w:leader="dot" w:pos="9029"/>
      </w:tabs>
      <w:spacing w:before="240"/>
    </w:pPr>
  </w:style>
  <w:style w:type="paragraph" w:styleId="TM3">
    <w:name w:val="toc 3"/>
    <w:basedOn w:val="AOTOCs"/>
    <w:next w:val="AONormal"/>
    <w:semiHidden/>
    <w:rsid w:val="00311406"/>
    <w:pPr>
      <w:numPr>
        <w:numId w:val="14"/>
      </w:numPr>
      <w:tabs>
        <w:tab w:val="right" w:leader="dot" w:pos="9029"/>
      </w:tabs>
      <w:ind w:right="720"/>
    </w:pPr>
  </w:style>
  <w:style w:type="paragraph" w:styleId="TM4">
    <w:name w:val="toc 4"/>
    <w:basedOn w:val="AOTOCs"/>
    <w:next w:val="AONormal"/>
    <w:semiHidden/>
    <w:rsid w:val="00311406"/>
    <w:pPr>
      <w:numPr>
        <w:ilvl w:val="1"/>
        <w:numId w:val="14"/>
      </w:numPr>
      <w:tabs>
        <w:tab w:val="right" w:leader="dot" w:pos="9029"/>
      </w:tabs>
      <w:ind w:left="1800" w:right="720" w:hanging="1080"/>
    </w:pPr>
  </w:style>
  <w:style w:type="paragraph" w:styleId="TM6">
    <w:name w:val="toc 6"/>
    <w:basedOn w:val="AOTOCs"/>
    <w:next w:val="AONormal"/>
    <w:semiHidden/>
    <w:rsid w:val="00311406"/>
    <w:pPr>
      <w:numPr>
        <w:numId w:val="15"/>
      </w:numPr>
      <w:tabs>
        <w:tab w:val="right" w:leader="dot" w:pos="9029"/>
      </w:tabs>
      <w:ind w:right="720"/>
    </w:pPr>
  </w:style>
  <w:style w:type="paragraph" w:styleId="TM7">
    <w:name w:val="toc 7"/>
    <w:basedOn w:val="AOTOCs"/>
    <w:next w:val="AONormal"/>
    <w:semiHidden/>
    <w:rsid w:val="00311406"/>
    <w:pPr>
      <w:numPr>
        <w:ilvl w:val="1"/>
        <w:numId w:val="15"/>
      </w:numPr>
      <w:tabs>
        <w:tab w:val="right" w:leader="dot" w:pos="9029"/>
      </w:tabs>
      <w:ind w:left="1800" w:right="720" w:hanging="1080"/>
    </w:pPr>
  </w:style>
  <w:style w:type="paragraph" w:styleId="TM8">
    <w:name w:val="toc 8"/>
    <w:basedOn w:val="AOTOCs"/>
    <w:next w:val="AONormal"/>
    <w:semiHidden/>
    <w:rsid w:val="00311406"/>
    <w:pPr>
      <w:numPr>
        <w:numId w:val="16"/>
      </w:numPr>
      <w:tabs>
        <w:tab w:val="right" w:leader="dot" w:pos="9029"/>
      </w:tabs>
      <w:ind w:right="720"/>
    </w:pPr>
  </w:style>
  <w:style w:type="paragraph" w:styleId="TM9">
    <w:name w:val="toc 9"/>
    <w:basedOn w:val="AOTOCs"/>
    <w:next w:val="AONormal"/>
    <w:semiHidden/>
    <w:rsid w:val="00311406"/>
    <w:pPr>
      <w:numPr>
        <w:ilvl w:val="1"/>
        <w:numId w:val="16"/>
      </w:numPr>
      <w:tabs>
        <w:tab w:val="right" w:leader="dot" w:pos="9029"/>
      </w:tabs>
      <w:ind w:left="1800" w:right="720" w:hanging="1080"/>
    </w:pPr>
  </w:style>
  <w:style w:type="paragraph" w:customStyle="1" w:styleId="AODefHead">
    <w:name w:val="AODefHead"/>
    <w:basedOn w:val="AOBodyTxt"/>
    <w:next w:val="AODefPara"/>
    <w:rsid w:val="00311406"/>
    <w:pPr>
      <w:numPr>
        <w:numId w:val="2"/>
      </w:numPr>
      <w:outlineLvl w:val="5"/>
    </w:pPr>
  </w:style>
  <w:style w:type="paragraph" w:customStyle="1" w:styleId="AODefPara">
    <w:name w:val="AODefPara"/>
    <w:basedOn w:val="AODefHead"/>
    <w:rsid w:val="00311406"/>
    <w:pPr>
      <w:numPr>
        <w:ilvl w:val="1"/>
      </w:numPr>
      <w:outlineLvl w:val="6"/>
    </w:pPr>
  </w:style>
  <w:style w:type="paragraph" w:customStyle="1" w:styleId="AO1">
    <w:name w:val="AO(1)"/>
    <w:basedOn w:val="AOBodyTxt"/>
    <w:next w:val="AODocTxt"/>
    <w:rsid w:val="00311406"/>
    <w:pPr>
      <w:numPr>
        <w:numId w:val="3"/>
      </w:numPr>
      <w:tabs>
        <w:tab w:val="clear" w:pos="720"/>
      </w:tabs>
    </w:pPr>
  </w:style>
  <w:style w:type="paragraph" w:customStyle="1" w:styleId="AOA">
    <w:name w:val="AO(A)"/>
    <w:basedOn w:val="AOBodyTxt"/>
    <w:next w:val="AODocTxt"/>
    <w:rsid w:val="00311406"/>
    <w:pPr>
      <w:numPr>
        <w:numId w:val="4"/>
      </w:numPr>
      <w:tabs>
        <w:tab w:val="clear" w:pos="720"/>
      </w:tabs>
    </w:pPr>
  </w:style>
  <w:style w:type="paragraph" w:customStyle="1" w:styleId="AOAnxHead">
    <w:name w:val="AOAnxHead"/>
    <w:basedOn w:val="AOAttachments"/>
    <w:next w:val="AOAnxTitle"/>
    <w:rsid w:val="00311406"/>
    <w:pPr>
      <w:pageBreakBefore/>
      <w:numPr>
        <w:numId w:val="5"/>
      </w:numPr>
      <w:outlineLvl w:val="0"/>
    </w:pPr>
  </w:style>
  <w:style w:type="paragraph" w:customStyle="1" w:styleId="AOAnxPartHead">
    <w:name w:val="AOAnxPartHead"/>
    <w:basedOn w:val="AOAnxHead"/>
    <w:next w:val="AOAnxPartTitle"/>
    <w:rsid w:val="00311406"/>
    <w:pPr>
      <w:pageBreakBefore w:val="0"/>
      <w:numPr>
        <w:ilvl w:val="1"/>
      </w:numPr>
    </w:pPr>
  </w:style>
  <w:style w:type="paragraph" w:customStyle="1" w:styleId="AOAppHead">
    <w:name w:val="AOAppHead"/>
    <w:basedOn w:val="AOAttachments"/>
    <w:next w:val="AOAppTitle"/>
    <w:rsid w:val="00311406"/>
    <w:pPr>
      <w:pageBreakBefore/>
      <w:numPr>
        <w:numId w:val="6"/>
      </w:numPr>
      <w:outlineLvl w:val="0"/>
    </w:pPr>
  </w:style>
  <w:style w:type="paragraph" w:customStyle="1" w:styleId="AOAppPartHead">
    <w:name w:val="AOAppPartHead"/>
    <w:basedOn w:val="AOAppHead"/>
    <w:next w:val="AOAppPartTitle"/>
    <w:rsid w:val="00311406"/>
    <w:pPr>
      <w:pageBreakBefore w:val="0"/>
      <w:numPr>
        <w:ilvl w:val="1"/>
      </w:numPr>
    </w:pPr>
  </w:style>
  <w:style w:type="paragraph" w:customStyle="1" w:styleId="AOSchHead">
    <w:name w:val="AOSchHead"/>
    <w:basedOn w:val="AOAttachments"/>
    <w:next w:val="AOSchTitle"/>
    <w:rsid w:val="00311406"/>
    <w:pPr>
      <w:pageBreakBefore/>
      <w:numPr>
        <w:numId w:val="7"/>
      </w:numPr>
      <w:outlineLvl w:val="0"/>
    </w:pPr>
  </w:style>
  <w:style w:type="paragraph" w:customStyle="1" w:styleId="AOSchPartHead">
    <w:name w:val="AOSchPartHead"/>
    <w:basedOn w:val="AOSchHead"/>
    <w:next w:val="AOSchPartTitle"/>
    <w:rsid w:val="00311406"/>
    <w:pPr>
      <w:pageBreakBefore w:val="0"/>
      <w:numPr>
        <w:ilvl w:val="1"/>
      </w:numPr>
    </w:pPr>
  </w:style>
  <w:style w:type="paragraph" w:customStyle="1" w:styleId="AODocTxtL1">
    <w:name w:val="AODocTxtL1"/>
    <w:basedOn w:val="AODocTxt"/>
    <w:rsid w:val="00311406"/>
    <w:pPr>
      <w:numPr>
        <w:ilvl w:val="1"/>
      </w:numPr>
    </w:pPr>
  </w:style>
  <w:style w:type="paragraph" w:customStyle="1" w:styleId="AODocTxtL2">
    <w:name w:val="AODocTxtL2"/>
    <w:basedOn w:val="AODocTxt"/>
    <w:rsid w:val="00311406"/>
    <w:pPr>
      <w:numPr>
        <w:ilvl w:val="2"/>
      </w:numPr>
    </w:pPr>
  </w:style>
  <w:style w:type="paragraph" w:customStyle="1" w:styleId="AODocTxtL3">
    <w:name w:val="AODocTxtL3"/>
    <w:basedOn w:val="AODocTxt"/>
    <w:rsid w:val="00311406"/>
    <w:pPr>
      <w:numPr>
        <w:ilvl w:val="3"/>
      </w:numPr>
    </w:pPr>
  </w:style>
  <w:style w:type="paragraph" w:customStyle="1" w:styleId="AODocTxtL4">
    <w:name w:val="AODocTxtL4"/>
    <w:basedOn w:val="AODocTxt"/>
    <w:rsid w:val="00311406"/>
    <w:pPr>
      <w:numPr>
        <w:ilvl w:val="4"/>
      </w:numPr>
    </w:pPr>
  </w:style>
  <w:style w:type="paragraph" w:customStyle="1" w:styleId="AODocTxtL5">
    <w:name w:val="AODocTxtL5"/>
    <w:basedOn w:val="AODocTxt"/>
    <w:rsid w:val="00311406"/>
    <w:pPr>
      <w:numPr>
        <w:ilvl w:val="5"/>
      </w:numPr>
    </w:pPr>
  </w:style>
  <w:style w:type="paragraph" w:customStyle="1" w:styleId="AODocTxtL6">
    <w:name w:val="AODocTxtL6"/>
    <w:basedOn w:val="AODocTxt"/>
    <w:rsid w:val="00311406"/>
    <w:pPr>
      <w:numPr>
        <w:ilvl w:val="6"/>
      </w:numPr>
    </w:pPr>
  </w:style>
  <w:style w:type="paragraph" w:customStyle="1" w:styleId="AODocTxtL7">
    <w:name w:val="AODocTxtL7"/>
    <w:basedOn w:val="AODocTxt"/>
    <w:rsid w:val="00311406"/>
    <w:pPr>
      <w:numPr>
        <w:ilvl w:val="7"/>
      </w:numPr>
    </w:pPr>
  </w:style>
  <w:style w:type="paragraph" w:customStyle="1" w:styleId="AODocTxtL8">
    <w:name w:val="AODocTxtL8"/>
    <w:basedOn w:val="AODocTxt"/>
    <w:rsid w:val="00311406"/>
    <w:pPr>
      <w:numPr>
        <w:ilvl w:val="8"/>
      </w:numPr>
    </w:pPr>
  </w:style>
  <w:style w:type="paragraph" w:customStyle="1" w:styleId="AOGenNum1">
    <w:name w:val="AOGenNum1"/>
    <w:basedOn w:val="AOBodyTxt"/>
    <w:next w:val="AOGenNum1Para"/>
    <w:rsid w:val="00311406"/>
    <w:pPr>
      <w:keepNext/>
      <w:numPr>
        <w:numId w:val="9"/>
      </w:numPr>
    </w:pPr>
    <w:rPr>
      <w:b/>
      <w:caps/>
    </w:rPr>
  </w:style>
  <w:style w:type="paragraph" w:customStyle="1" w:styleId="AOGenNum1Para">
    <w:name w:val="AOGenNum1Para"/>
    <w:basedOn w:val="AOGenNum1"/>
    <w:next w:val="AOGenNum1List"/>
    <w:rsid w:val="00311406"/>
    <w:pPr>
      <w:numPr>
        <w:ilvl w:val="1"/>
      </w:numPr>
    </w:pPr>
    <w:rPr>
      <w:caps w:val="0"/>
    </w:rPr>
  </w:style>
  <w:style w:type="paragraph" w:customStyle="1" w:styleId="AOGenNum1List">
    <w:name w:val="AOGenNum1List"/>
    <w:basedOn w:val="AOGenNum1"/>
    <w:rsid w:val="00311406"/>
    <w:pPr>
      <w:keepNext w:val="0"/>
      <w:numPr>
        <w:ilvl w:val="2"/>
      </w:numPr>
    </w:pPr>
    <w:rPr>
      <w:b w:val="0"/>
      <w:caps w:val="0"/>
    </w:rPr>
  </w:style>
  <w:style w:type="paragraph" w:customStyle="1" w:styleId="AOGenNum2">
    <w:name w:val="AOGenNum2"/>
    <w:basedOn w:val="AOBodyTxt"/>
    <w:next w:val="AOGenNum2Para"/>
    <w:rsid w:val="00311406"/>
    <w:pPr>
      <w:keepNext/>
      <w:numPr>
        <w:numId w:val="10"/>
      </w:numPr>
    </w:pPr>
    <w:rPr>
      <w:b/>
    </w:rPr>
  </w:style>
  <w:style w:type="paragraph" w:customStyle="1" w:styleId="AOGenNum2Para">
    <w:name w:val="AOGenNum2Para"/>
    <w:basedOn w:val="AOGenNum2"/>
    <w:next w:val="AOGenNum2List"/>
    <w:rsid w:val="00311406"/>
    <w:pPr>
      <w:keepNext w:val="0"/>
      <w:numPr>
        <w:ilvl w:val="1"/>
      </w:numPr>
    </w:pPr>
    <w:rPr>
      <w:b w:val="0"/>
    </w:rPr>
  </w:style>
  <w:style w:type="paragraph" w:customStyle="1" w:styleId="AOGenNum2List">
    <w:name w:val="AOGenNum2List"/>
    <w:basedOn w:val="AOGenNum2"/>
    <w:rsid w:val="00311406"/>
    <w:pPr>
      <w:keepNext w:val="0"/>
      <w:numPr>
        <w:ilvl w:val="2"/>
      </w:numPr>
    </w:pPr>
    <w:rPr>
      <w:b w:val="0"/>
    </w:rPr>
  </w:style>
  <w:style w:type="paragraph" w:customStyle="1" w:styleId="AOGenNum3">
    <w:name w:val="AOGenNum3"/>
    <w:basedOn w:val="AOBodyTxt"/>
    <w:next w:val="AOGenNum3List"/>
    <w:rsid w:val="00311406"/>
    <w:pPr>
      <w:numPr>
        <w:numId w:val="11"/>
      </w:numPr>
    </w:pPr>
  </w:style>
  <w:style w:type="paragraph" w:customStyle="1" w:styleId="AOGenNum3List">
    <w:name w:val="AOGenNum3List"/>
    <w:basedOn w:val="AOGenNum3"/>
    <w:rsid w:val="00311406"/>
    <w:pPr>
      <w:numPr>
        <w:ilvl w:val="1"/>
      </w:numPr>
    </w:pPr>
  </w:style>
  <w:style w:type="paragraph" w:customStyle="1" w:styleId="AOHead1">
    <w:name w:val="AOHead1"/>
    <w:basedOn w:val="AOHeadings"/>
    <w:next w:val="AODocTxtL1"/>
    <w:rsid w:val="00311406"/>
    <w:pPr>
      <w:keepNext/>
      <w:numPr>
        <w:numId w:val="12"/>
      </w:numPr>
      <w:outlineLvl w:val="0"/>
    </w:pPr>
    <w:rPr>
      <w:b/>
      <w:caps/>
      <w:kern w:val="28"/>
    </w:rPr>
  </w:style>
  <w:style w:type="paragraph" w:customStyle="1" w:styleId="AOHead2">
    <w:name w:val="AOHead2"/>
    <w:basedOn w:val="AOHeadings"/>
    <w:next w:val="AODocTxtL1"/>
    <w:rsid w:val="00311406"/>
    <w:pPr>
      <w:keepNext/>
      <w:numPr>
        <w:ilvl w:val="1"/>
        <w:numId w:val="12"/>
      </w:numPr>
      <w:outlineLvl w:val="1"/>
    </w:pPr>
    <w:rPr>
      <w:b/>
    </w:rPr>
  </w:style>
  <w:style w:type="paragraph" w:customStyle="1" w:styleId="AOHead3">
    <w:name w:val="AOHead3"/>
    <w:basedOn w:val="AOHeadings"/>
    <w:next w:val="AODocTxtL2"/>
    <w:rsid w:val="00311406"/>
    <w:pPr>
      <w:numPr>
        <w:ilvl w:val="2"/>
        <w:numId w:val="12"/>
      </w:numPr>
      <w:outlineLvl w:val="2"/>
    </w:pPr>
  </w:style>
  <w:style w:type="paragraph" w:customStyle="1" w:styleId="AOHead4">
    <w:name w:val="AOHead4"/>
    <w:basedOn w:val="AOHeadings"/>
    <w:next w:val="AODocTxtL3"/>
    <w:rsid w:val="00311406"/>
    <w:pPr>
      <w:numPr>
        <w:ilvl w:val="3"/>
        <w:numId w:val="12"/>
      </w:numPr>
      <w:outlineLvl w:val="3"/>
    </w:pPr>
  </w:style>
  <w:style w:type="paragraph" w:customStyle="1" w:styleId="AOHead5">
    <w:name w:val="AOHead5"/>
    <w:basedOn w:val="AOHeadings"/>
    <w:next w:val="AODocTxtL4"/>
    <w:rsid w:val="00311406"/>
    <w:pPr>
      <w:numPr>
        <w:ilvl w:val="4"/>
        <w:numId w:val="12"/>
      </w:numPr>
      <w:outlineLvl w:val="4"/>
    </w:pPr>
  </w:style>
  <w:style w:type="paragraph" w:customStyle="1" w:styleId="AOHead6">
    <w:name w:val="AOHead6"/>
    <w:basedOn w:val="AOHeadings"/>
    <w:next w:val="AODocTxtL5"/>
    <w:rsid w:val="00311406"/>
    <w:pPr>
      <w:numPr>
        <w:ilvl w:val="5"/>
        <w:numId w:val="12"/>
      </w:numPr>
      <w:outlineLvl w:val="5"/>
    </w:pPr>
  </w:style>
  <w:style w:type="paragraph" w:customStyle="1" w:styleId="AOAltHead1">
    <w:name w:val="AOAltHead1"/>
    <w:basedOn w:val="AOHead1"/>
    <w:next w:val="AODocTxtL1"/>
    <w:rsid w:val="00311406"/>
    <w:pPr>
      <w:keepNext w:val="0"/>
      <w:tabs>
        <w:tab w:val="clear" w:pos="720"/>
      </w:tabs>
    </w:pPr>
    <w:rPr>
      <w:b w:val="0"/>
      <w:caps w:val="0"/>
    </w:rPr>
  </w:style>
  <w:style w:type="paragraph" w:customStyle="1" w:styleId="AOAltHead2">
    <w:name w:val="AOAltHead2"/>
    <w:basedOn w:val="AOHead2"/>
    <w:next w:val="AODocTxtL1"/>
    <w:rsid w:val="00311406"/>
    <w:pPr>
      <w:keepNext w:val="0"/>
      <w:tabs>
        <w:tab w:val="clear" w:pos="720"/>
      </w:tabs>
    </w:pPr>
    <w:rPr>
      <w:b w:val="0"/>
    </w:rPr>
  </w:style>
  <w:style w:type="paragraph" w:customStyle="1" w:styleId="AOAltHead3">
    <w:name w:val="AOAltHead3"/>
    <w:basedOn w:val="AOHead3"/>
    <w:next w:val="AODocTxtL1"/>
    <w:rsid w:val="00311406"/>
    <w:pPr>
      <w:tabs>
        <w:tab w:val="clear" w:pos="1440"/>
      </w:tabs>
      <w:ind w:left="720"/>
    </w:pPr>
  </w:style>
  <w:style w:type="paragraph" w:customStyle="1" w:styleId="AOAltHead4">
    <w:name w:val="AOAltHead4"/>
    <w:basedOn w:val="AOHead4"/>
    <w:next w:val="AODocTxtL2"/>
    <w:rsid w:val="00311406"/>
    <w:pPr>
      <w:tabs>
        <w:tab w:val="clear" w:pos="2160"/>
      </w:tabs>
      <w:ind w:left="1440"/>
    </w:pPr>
  </w:style>
  <w:style w:type="paragraph" w:customStyle="1" w:styleId="AOAltHead5">
    <w:name w:val="AOAltHead5"/>
    <w:basedOn w:val="AOHead5"/>
    <w:next w:val="AODocTxtL3"/>
    <w:rsid w:val="00311406"/>
    <w:pPr>
      <w:tabs>
        <w:tab w:val="clear" w:pos="2880"/>
      </w:tabs>
      <w:ind w:left="2160"/>
    </w:pPr>
  </w:style>
  <w:style w:type="paragraph" w:customStyle="1" w:styleId="AOAltHead6">
    <w:name w:val="AOAltHead6"/>
    <w:basedOn w:val="AOHead6"/>
    <w:next w:val="AODocTxtL4"/>
    <w:rsid w:val="00311406"/>
    <w:pPr>
      <w:tabs>
        <w:tab w:val="clear" w:pos="3600"/>
      </w:tabs>
      <w:ind w:left="2880"/>
    </w:pPr>
  </w:style>
  <w:style w:type="paragraph" w:customStyle="1" w:styleId="AOListNumber">
    <w:name w:val="AOListNumber"/>
    <w:basedOn w:val="AOBodyTxt"/>
    <w:rsid w:val="00311406"/>
    <w:pPr>
      <w:numPr>
        <w:numId w:val="13"/>
      </w:numPr>
      <w:tabs>
        <w:tab w:val="clear" w:pos="720"/>
      </w:tabs>
    </w:pPr>
  </w:style>
  <w:style w:type="paragraph" w:customStyle="1" w:styleId="AOHeading1">
    <w:name w:val="AOHeading1"/>
    <w:basedOn w:val="AOHeadings"/>
    <w:next w:val="AODocTxt"/>
    <w:rsid w:val="00311406"/>
    <w:pPr>
      <w:keepNext/>
      <w:outlineLvl w:val="0"/>
    </w:pPr>
    <w:rPr>
      <w:b/>
      <w:caps/>
      <w:kern w:val="28"/>
    </w:rPr>
  </w:style>
  <w:style w:type="paragraph" w:customStyle="1" w:styleId="AOHeading2">
    <w:name w:val="AOHeading2"/>
    <w:basedOn w:val="AOHeadings"/>
    <w:next w:val="AODocTxt"/>
    <w:rsid w:val="00311406"/>
    <w:pPr>
      <w:keepNext/>
      <w:outlineLvl w:val="1"/>
    </w:pPr>
    <w:rPr>
      <w:b/>
    </w:rPr>
  </w:style>
  <w:style w:type="paragraph" w:customStyle="1" w:styleId="AOHeading3">
    <w:name w:val="AOHeading3"/>
    <w:basedOn w:val="AOHeadings"/>
    <w:next w:val="AODocTxtL1"/>
    <w:rsid w:val="00311406"/>
    <w:pPr>
      <w:keepNext/>
      <w:ind w:left="720"/>
      <w:outlineLvl w:val="2"/>
    </w:pPr>
    <w:rPr>
      <w:b/>
    </w:rPr>
  </w:style>
  <w:style w:type="paragraph" w:customStyle="1" w:styleId="AOHeading4">
    <w:name w:val="AOHeading4"/>
    <w:basedOn w:val="AOHeadings"/>
    <w:next w:val="AODocTxt"/>
    <w:rsid w:val="00311406"/>
    <w:pPr>
      <w:keepNext/>
      <w:outlineLvl w:val="3"/>
    </w:pPr>
    <w:rPr>
      <w:i/>
    </w:rPr>
  </w:style>
  <w:style w:type="paragraph" w:customStyle="1" w:styleId="AOHeading5">
    <w:name w:val="AOHeading5"/>
    <w:basedOn w:val="AOHeadings"/>
    <w:next w:val="AODocTxtL1"/>
    <w:rsid w:val="00311406"/>
    <w:pPr>
      <w:keepNext/>
      <w:ind w:left="720"/>
      <w:outlineLvl w:val="4"/>
    </w:pPr>
    <w:rPr>
      <w:i/>
    </w:rPr>
  </w:style>
  <w:style w:type="paragraph" w:customStyle="1" w:styleId="AOHeading6">
    <w:name w:val="AOHeading6"/>
    <w:basedOn w:val="AOHeadings"/>
    <w:next w:val="AODocTxt"/>
    <w:rsid w:val="00311406"/>
    <w:pPr>
      <w:keepNext/>
      <w:outlineLvl w:val="5"/>
    </w:pPr>
    <w:rPr>
      <w:b/>
      <w:i/>
    </w:rPr>
  </w:style>
  <w:style w:type="paragraph" w:customStyle="1" w:styleId="AOHeading7">
    <w:name w:val="AOHeading7"/>
    <w:basedOn w:val="AOHeadings"/>
    <w:next w:val="AODocTxtL1"/>
    <w:rsid w:val="00311406"/>
    <w:pPr>
      <w:keepNext/>
      <w:ind w:left="720"/>
      <w:outlineLvl w:val="6"/>
    </w:pPr>
    <w:rPr>
      <w:b/>
      <w:i/>
    </w:rPr>
  </w:style>
  <w:style w:type="paragraph" w:customStyle="1" w:styleId="AONormal10">
    <w:name w:val="AONormal10"/>
    <w:basedOn w:val="AONormal"/>
    <w:rsid w:val="00311406"/>
    <w:rPr>
      <w:sz w:val="20"/>
    </w:rPr>
  </w:style>
  <w:style w:type="paragraph" w:customStyle="1" w:styleId="AONormal8C">
    <w:name w:val="AONormal8C"/>
    <w:basedOn w:val="AONormal8L"/>
    <w:rsid w:val="00311406"/>
    <w:pPr>
      <w:jc w:val="center"/>
    </w:pPr>
  </w:style>
  <w:style w:type="paragraph" w:customStyle="1" w:styleId="AONormal8L">
    <w:name w:val="AONormal8L"/>
    <w:basedOn w:val="AONormal"/>
    <w:rsid w:val="00311406"/>
    <w:pPr>
      <w:spacing w:line="220" w:lineRule="atLeast"/>
    </w:pPr>
    <w:rPr>
      <w:rFonts w:ascii="Arial" w:hAnsi="Arial"/>
      <w:sz w:val="16"/>
    </w:rPr>
  </w:style>
  <w:style w:type="paragraph" w:customStyle="1" w:styleId="AONormal8R">
    <w:name w:val="AONormal8R"/>
    <w:basedOn w:val="AONormal8L"/>
    <w:rsid w:val="00311406"/>
    <w:pPr>
      <w:jc w:val="right"/>
    </w:pPr>
  </w:style>
  <w:style w:type="paragraph" w:customStyle="1" w:styleId="AOBullet2">
    <w:name w:val="AOBullet2"/>
    <w:basedOn w:val="AOBullet"/>
    <w:rsid w:val="00311406"/>
    <w:pPr>
      <w:numPr>
        <w:numId w:val="17"/>
      </w:numPr>
      <w:tabs>
        <w:tab w:val="clear" w:pos="720"/>
      </w:tabs>
      <w:spacing w:before="120"/>
    </w:pPr>
  </w:style>
  <w:style w:type="paragraph" w:customStyle="1" w:styleId="AOBullet3">
    <w:name w:val="AOBullet3"/>
    <w:basedOn w:val="AOBodyTxt"/>
    <w:rsid w:val="00311406"/>
    <w:pPr>
      <w:numPr>
        <w:numId w:val="18"/>
      </w:numPr>
      <w:tabs>
        <w:tab w:val="clear" w:pos="720"/>
      </w:tabs>
      <w:spacing w:before="120"/>
    </w:pPr>
  </w:style>
  <w:style w:type="paragraph" w:customStyle="1" w:styleId="AOBullet4">
    <w:name w:val="AOBullet4"/>
    <w:basedOn w:val="AOBodyTxt"/>
    <w:rsid w:val="00311406"/>
    <w:pPr>
      <w:numPr>
        <w:numId w:val="19"/>
      </w:numPr>
      <w:spacing w:before="120"/>
    </w:pPr>
  </w:style>
  <w:style w:type="paragraph" w:customStyle="1" w:styleId="AONormalBold">
    <w:name w:val="AONormalBold"/>
    <w:basedOn w:val="AONormal"/>
    <w:rsid w:val="00311406"/>
    <w:rPr>
      <w:b/>
    </w:rPr>
  </w:style>
  <w:style w:type="paragraph" w:customStyle="1" w:styleId="AOOfficeList">
    <w:name w:val="AOOfficeList"/>
    <w:basedOn w:val="AONormal8C"/>
    <w:rsid w:val="00F455D4"/>
    <w:pPr>
      <w:spacing w:line="160" w:lineRule="atLeast"/>
    </w:pPr>
    <w:rPr>
      <w:b/>
      <w:caps/>
      <w:sz w:val="12"/>
      <w:szCs w:val="12"/>
    </w:rPr>
  </w:style>
  <w:style w:type="paragraph" w:customStyle="1" w:styleId="AOTitle18">
    <w:name w:val="AOTitle18"/>
    <w:basedOn w:val="AONormal"/>
    <w:rsid w:val="00311406"/>
    <w:rPr>
      <w:b/>
      <w:sz w:val="36"/>
      <w:szCs w:val="36"/>
    </w:rPr>
  </w:style>
  <w:style w:type="paragraph" w:customStyle="1" w:styleId="AONormal6R">
    <w:name w:val="AONormal6R"/>
    <w:basedOn w:val="AONormal6L"/>
    <w:rsid w:val="00311406"/>
    <w:pPr>
      <w:jc w:val="right"/>
    </w:pPr>
  </w:style>
  <w:style w:type="paragraph" w:customStyle="1" w:styleId="AOBPTxtL">
    <w:name w:val="AOBPTxtL"/>
    <w:basedOn w:val="AOFPBP"/>
    <w:rsid w:val="00311406"/>
  </w:style>
  <w:style w:type="paragraph" w:customStyle="1" w:styleId="AOBPTitle">
    <w:name w:val="AOBPTitle"/>
    <w:basedOn w:val="AOBPTxtL"/>
    <w:rsid w:val="00311406"/>
    <w:pPr>
      <w:jc w:val="center"/>
    </w:pPr>
    <w:rPr>
      <w:b/>
      <w:caps/>
    </w:rPr>
  </w:style>
  <w:style w:type="paragraph" w:customStyle="1" w:styleId="AOBPTxtC">
    <w:name w:val="AOBPTxtC"/>
    <w:basedOn w:val="AOBPTxtL"/>
    <w:rsid w:val="00311406"/>
    <w:pPr>
      <w:jc w:val="center"/>
    </w:pPr>
  </w:style>
  <w:style w:type="paragraph" w:customStyle="1" w:styleId="AOBPTxtR">
    <w:name w:val="AOBPTxtR"/>
    <w:basedOn w:val="AOBPTxtL"/>
    <w:rsid w:val="00311406"/>
    <w:pPr>
      <w:jc w:val="right"/>
    </w:pPr>
  </w:style>
  <w:style w:type="paragraph" w:customStyle="1" w:styleId="AOTOC1">
    <w:name w:val="AOTOC1"/>
    <w:basedOn w:val="AOTOCs"/>
    <w:rsid w:val="00311406"/>
    <w:pPr>
      <w:tabs>
        <w:tab w:val="left" w:pos="720"/>
        <w:tab w:val="right" w:leader="dot" w:pos="9027"/>
      </w:tabs>
    </w:pPr>
    <w:rPr>
      <w:b/>
      <w:caps/>
    </w:rPr>
  </w:style>
  <w:style w:type="paragraph" w:customStyle="1" w:styleId="AOTOC2">
    <w:name w:val="AOTOC2"/>
    <w:basedOn w:val="AOTOCs"/>
    <w:rsid w:val="00311406"/>
    <w:pPr>
      <w:tabs>
        <w:tab w:val="left" w:pos="720"/>
        <w:tab w:val="right" w:leader="dot" w:pos="9027"/>
      </w:tabs>
    </w:pPr>
  </w:style>
  <w:style w:type="paragraph" w:customStyle="1" w:styleId="AOTOC3">
    <w:name w:val="AOTOC3"/>
    <w:basedOn w:val="AOTOCs"/>
    <w:rsid w:val="00311406"/>
    <w:pPr>
      <w:tabs>
        <w:tab w:val="right" w:leader="dot" w:pos="9027"/>
      </w:tabs>
      <w:ind w:left="720"/>
    </w:pPr>
    <w:rPr>
      <w:b/>
    </w:rPr>
  </w:style>
  <w:style w:type="paragraph" w:customStyle="1" w:styleId="AOTOC4">
    <w:name w:val="AOTOC4"/>
    <w:basedOn w:val="AOTOCs"/>
    <w:rsid w:val="00311406"/>
    <w:pPr>
      <w:tabs>
        <w:tab w:val="right" w:leader="dot" w:pos="9027"/>
      </w:tabs>
      <w:ind w:left="720"/>
    </w:pPr>
  </w:style>
  <w:style w:type="paragraph" w:customStyle="1" w:styleId="AOTOC5">
    <w:name w:val="AOTOC5"/>
    <w:basedOn w:val="AOTOCs"/>
    <w:rsid w:val="00311406"/>
    <w:pPr>
      <w:tabs>
        <w:tab w:val="right" w:leader="dot" w:pos="9027"/>
      </w:tabs>
      <w:ind w:left="720"/>
    </w:pPr>
    <w:rPr>
      <w:i/>
    </w:rPr>
  </w:style>
  <w:style w:type="paragraph" w:styleId="Adressedestinataire">
    <w:name w:val="envelope address"/>
    <w:basedOn w:val="Normal"/>
    <w:rsid w:val="00311406"/>
    <w:pPr>
      <w:framePr w:w="7920" w:h="1980" w:hRule="exact" w:hSpace="180" w:wrap="auto" w:hAnchor="page" w:xAlign="center" w:yAlign="bottom"/>
      <w:ind w:left="2880"/>
    </w:pPr>
    <w:rPr>
      <w:rFonts w:cs="Arial"/>
      <w:szCs w:val="22"/>
    </w:rPr>
  </w:style>
  <w:style w:type="paragraph" w:styleId="Adresseexpditeur">
    <w:name w:val="envelope return"/>
    <w:basedOn w:val="Normal"/>
    <w:rsid w:val="00311406"/>
    <w:rPr>
      <w:rFonts w:cs="Arial"/>
    </w:rPr>
  </w:style>
  <w:style w:type="paragraph" w:customStyle="1" w:styleId="AONormal8LBold">
    <w:name w:val="AONormal8LBold"/>
    <w:basedOn w:val="AONormal8L"/>
    <w:rsid w:val="00311406"/>
    <w:rPr>
      <w:b/>
    </w:rPr>
  </w:style>
  <w:style w:type="paragraph" w:customStyle="1" w:styleId="AONormal6L">
    <w:name w:val="AONormal6L"/>
    <w:basedOn w:val="AONormal8L"/>
    <w:rsid w:val="00311406"/>
    <w:pPr>
      <w:spacing w:line="160" w:lineRule="atLeast"/>
    </w:pPr>
    <w:rPr>
      <w:sz w:val="12"/>
    </w:rPr>
  </w:style>
  <w:style w:type="paragraph" w:customStyle="1" w:styleId="AONormal6C">
    <w:name w:val="AONormal6C"/>
    <w:basedOn w:val="AONormal6L"/>
    <w:rsid w:val="00311406"/>
    <w:pPr>
      <w:jc w:val="center"/>
    </w:pPr>
  </w:style>
  <w:style w:type="paragraph" w:styleId="Textedebulles">
    <w:name w:val="Balloon Text"/>
    <w:basedOn w:val="Normal"/>
    <w:semiHidden/>
    <w:rsid w:val="008F35C6"/>
    <w:rPr>
      <w:rFonts w:ascii="Tahoma" w:hAnsi="Tahoma" w:cs="Tahoma"/>
      <w:sz w:val="16"/>
      <w:szCs w:val="16"/>
    </w:rPr>
  </w:style>
  <w:style w:type="paragraph" w:styleId="Corpsdetexte">
    <w:name w:val="Body Text"/>
    <w:basedOn w:val="Normal"/>
    <w:link w:val="CorpsdetexteCar"/>
    <w:rsid w:val="0088028B"/>
    <w:pPr>
      <w:jc w:val="both"/>
    </w:pPr>
    <w:rPr>
      <w:sz w:val="24"/>
    </w:rPr>
  </w:style>
  <w:style w:type="character" w:customStyle="1" w:styleId="CorpsdetexteCar">
    <w:name w:val="Corps de texte Car"/>
    <w:basedOn w:val="Policepardfaut"/>
    <w:link w:val="Corpsdetexte"/>
    <w:rsid w:val="0088028B"/>
    <w:rPr>
      <w:sz w:val="24"/>
      <w:lang w:val="fr-FR" w:eastAsia="zh-CN"/>
    </w:rPr>
  </w:style>
  <w:style w:type="paragraph" w:styleId="Objetducommentaire">
    <w:name w:val="annotation subject"/>
    <w:basedOn w:val="Commentaire"/>
    <w:next w:val="Commentaire"/>
    <w:link w:val="ObjetducommentaireCar"/>
    <w:rsid w:val="004633D0"/>
    <w:rPr>
      <w:rFonts w:eastAsia="Times New Roman"/>
      <w:b/>
      <w:bCs/>
      <w:sz w:val="20"/>
      <w:szCs w:val="20"/>
      <w:lang w:eastAsia="zh-CN"/>
    </w:rPr>
  </w:style>
  <w:style w:type="character" w:customStyle="1" w:styleId="AONormalChar">
    <w:name w:val="AONormal Char"/>
    <w:basedOn w:val="Policepardfaut"/>
    <w:link w:val="AONormal"/>
    <w:rsid w:val="004633D0"/>
    <w:rPr>
      <w:rFonts w:eastAsia="SimSun"/>
      <w:sz w:val="22"/>
      <w:szCs w:val="22"/>
      <w:lang w:val="fr-FR" w:eastAsia="en-US"/>
    </w:rPr>
  </w:style>
  <w:style w:type="character" w:customStyle="1" w:styleId="CommentaireCar">
    <w:name w:val="Commentaire Car"/>
    <w:basedOn w:val="AONormalChar"/>
    <w:link w:val="Commentaire"/>
    <w:semiHidden/>
    <w:rsid w:val="004633D0"/>
    <w:rPr>
      <w:rFonts w:eastAsia="SimSun"/>
      <w:sz w:val="16"/>
      <w:szCs w:val="22"/>
      <w:lang w:val="fr-FR" w:eastAsia="en-US"/>
    </w:rPr>
  </w:style>
  <w:style w:type="character" w:customStyle="1" w:styleId="ObjetducommentaireCar">
    <w:name w:val="Objet du commentaire Car"/>
    <w:basedOn w:val="CommentaireCar"/>
    <w:link w:val="Objetducommentaire"/>
    <w:rsid w:val="004633D0"/>
    <w:rPr>
      <w:rFonts w:eastAsia="SimSun"/>
      <w:b/>
      <w:bCs/>
      <w:sz w:val="16"/>
      <w:szCs w:val="22"/>
      <w:lang w:val="fr-FR" w:eastAsia="zh-CN"/>
    </w:rPr>
  </w:style>
  <w:style w:type="table" w:customStyle="1" w:styleId="AOHdrFtrTblStyle">
    <w:name w:val="AOHdrFtrTblStyle"/>
    <w:basedOn w:val="Grilledutableau"/>
    <w:rsid w:val="0000292F"/>
    <w:rPr>
      <w:rFonts w:eastAsiaTheme="minorHAnsi" w:cstheme="minorBidi"/>
      <w:sz w:val="22"/>
      <w:szCs w:val="22"/>
      <w:lang w:eastAsia="en-US"/>
    </w:rPr>
    <w:tblPr>
      <w:tblCellMar>
        <w:left w:w="0" w:type="dxa"/>
        <w:right w:w="0" w:type="dxa"/>
      </w:tblCellMar>
    </w:tblPr>
  </w:style>
  <w:style w:type="table" w:styleId="Grilledutableau">
    <w:name w:val="Table Grid"/>
    <w:basedOn w:val="TableauNormal"/>
    <w:rsid w:val="0000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11A9C"/>
    <w:rPr>
      <w:lang w:val="fr-FR" w:eastAsia="zh-CN"/>
    </w:rPr>
  </w:style>
  <w:style w:type="character" w:styleId="Lienhypertexte">
    <w:name w:val="Hyperlink"/>
    <w:basedOn w:val="Policepardfaut"/>
    <w:unhideWhenUsed/>
    <w:rsid w:val="00D64116"/>
    <w:rPr>
      <w:color w:val="0000FF" w:themeColor="hyperlink"/>
      <w:u w:val="single"/>
    </w:rPr>
  </w:style>
  <w:style w:type="character" w:styleId="Accentuation">
    <w:name w:val="Emphasis"/>
    <w:basedOn w:val="Policepardfaut"/>
    <w:qFormat/>
    <w:rsid w:val="00390813"/>
    <w:rPr>
      <w:i/>
      <w:iCs/>
    </w:rPr>
  </w:style>
  <w:style w:type="paragraph" w:styleId="Rvision">
    <w:name w:val="Revision"/>
    <w:hidden/>
    <w:uiPriority w:val="99"/>
    <w:semiHidden/>
    <w:rsid w:val="00852A2C"/>
    <w:rPr>
      <w:lang w:val="fr-FR" w:eastAsia="zh-CN"/>
    </w:rPr>
  </w:style>
  <w:style w:type="paragraph" w:styleId="Paragraphedeliste">
    <w:name w:val="List Paragraph"/>
    <w:basedOn w:val="Normal"/>
    <w:uiPriority w:val="34"/>
    <w:qFormat/>
    <w:rsid w:val="007E2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52321">
      <w:bodyDiv w:val="1"/>
      <w:marLeft w:val="0"/>
      <w:marRight w:val="0"/>
      <w:marTop w:val="0"/>
      <w:marBottom w:val="0"/>
      <w:divBdr>
        <w:top w:val="none" w:sz="0" w:space="0" w:color="auto"/>
        <w:left w:val="none" w:sz="0" w:space="0" w:color="auto"/>
        <w:bottom w:val="none" w:sz="0" w:space="0" w:color="auto"/>
        <w:right w:val="none" w:sz="0" w:space="0" w:color="auto"/>
      </w:divBdr>
    </w:div>
    <w:div w:id="1729575004">
      <w:bodyDiv w:val="1"/>
      <w:marLeft w:val="0"/>
      <w:marRight w:val="0"/>
      <w:marTop w:val="0"/>
      <w:marBottom w:val="0"/>
      <w:divBdr>
        <w:top w:val="none" w:sz="0" w:space="0" w:color="auto"/>
        <w:left w:val="none" w:sz="0" w:space="0" w:color="auto"/>
        <w:bottom w:val="none" w:sz="0" w:space="0" w:color="auto"/>
        <w:right w:val="none" w:sz="0" w:space="0" w:color="auto"/>
      </w:divBdr>
    </w:div>
    <w:div w:id="1852335245">
      <w:bodyDiv w:val="1"/>
      <w:marLeft w:val="0"/>
      <w:marRight w:val="0"/>
      <w:marTop w:val="0"/>
      <w:marBottom w:val="0"/>
      <w:divBdr>
        <w:top w:val="none" w:sz="0" w:space="0" w:color="auto"/>
        <w:left w:val="none" w:sz="0" w:space="0" w:color="auto"/>
        <w:bottom w:val="none" w:sz="0" w:space="0" w:color="auto"/>
        <w:right w:val="none" w:sz="0" w:space="0" w:color="auto"/>
      </w:divBdr>
    </w:div>
    <w:div w:id="1854569553">
      <w:bodyDiv w:val="1"/>
      <w:marLeft w:val="0"/>
      <w:marRight w:val="0"/>
      <w:marTop w:val="0"/>
      <w:marBottom w:val="0"/>
      <w:divBdr>
        <w:top w:val="none" w:sz="0" w:space="0" w:color="auto"/>
        <w:left w:val="none" w:sz="0" w:space="0" w:color="auto"/>
        <w:bottom w:val="none" w:sz="0" w:space="0" w:color="auto"/>
        <w:right w:val="none" w:sz="0" w:space="0" w:color="auto"/>
      </w:divBdr>
    </w:div>
    <w:div w:id="1855849872">
      <w:bodyDiv w:val="1"/>
      <w:marLeft w:val="0"/>
      <w:marRight w:val="0"/>
      <w:marTop w:val="0"/>
      <w:marBottom w:val="0"/>
      <w:divBdr>
        <w:top w:val="none" w:sz="0" w:space="0" w:color="auto"/>
        <w:left w:val="none" w:sz="0" w:space="0" w:color="auto"/>
        <w:bottom w:val="none" w:sz="0" w:space="0" w:color="auto"/>
        <w:right w:val="none" w:sz="0" w:space="0" w:color="auto"/>
      </w:divBdr>
    </w:div>
    <w:div w:id="20847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pd.l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mela\AppData\Local\AllenOvery\OSAX\Templates\AOFa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 E U O 2 ! 2 0 0 0 1 8 5 2 9 9 . 2 < / d o c u m e n t i d >  
     < s e n d e r i d > H O M M E L A < / s e n d e r i d >  
     < s e n d e r e m a i l > A N D R E . H O M M E L @ A L L E N O V E R Y . C O M < / s e n d e r e m a i l >  
     < l a s t m o d i f i e d > 2 0 2 0 - 0 7 - 0 5 T 2 0 : 0 5 : 0 0 . 0 0 0 0 0 0 0 + 0 2 : 0 0 < / l a s t m o d i f i e d >  
     < d a t a b a s e > E U O 2 < / d a t a b a s e >  
 < / p r o p e r t i e s > 
</file>

<file path=customXml/itemProps1.xml><?xml version="1.0" encoding="utf-8"?>
<ds:datastoreItem xmlns:ds="http://schemas.openxmlformats.org/officeDocument/2006/customXml" ds:itemID="{DFB937BE-140B-48EE-8E7E-9EF8FC687603}">
  <ds:schemaRefs>
    <ds:schemaRef ds:uri="http://schemas.openxmlformats.org/officeDocument/2006/bibliography"/>
  </ds:schemaRefs>
</ds:datastoreItem>
</file>

<file path=customXml/itemProps2.xml><?xml version="1.0" encoding="utf-8"?>
<ds:datastoreItem xmlns:ds="http://schemas.openxmlformats.org/officeDocument/2006/customXml" ds:itemID="{BBC8D3E4-F790-456F-B352-FB830B08871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AOFax</Template>
  <TotalTime>22</TotalTime>
  <Pages>8</Pages>
  <Words>2572</Words>
  <Characters>14758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Fax</vt:lpstr>
      <vt:lpstr>Fax</vt:lpstr>
    </vt:vector>
  </TitlesOfParts>
  <Company>Allen &amp; Overy</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Fax</dc:subject>
  <dc:creator>DEBINA</dc:creator>
  <cp:keywords/>
  <dc:description/>
  <cp:lastModifiedBy>Schiltz &amp; Schiltz</cp:lastModifiedBy>
  <cp:revision>6</cp:revision>
  <cp:lastPrinted>2015-08-12T07:02:00Z</cp:lastPrinted>
  <dcterms:created xsi:type="dcterms:W3CDTF">2024-09-19T12:52:00Z</dcterms:created>
  <dcterms:modified xsi:type="dcterms:W3CDTF">2024-09-20T07:14:00Z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FooterText">
    <vt:lpwstr/>
  </property>
  <property fmtid="{D5CDD505-2E9C-101B-9397-08002B2CF9AE}" pid="3" name="cpHeaderText">
    <vt:lpwstr/>
  </property>
  <property fmtid="{D5CDD505-2E9C-101B-9397-08002B2CF9AE}" pid="4" name="cpDate">
    <vt:lpwstr>16 décembre 2004</vt:lpwstr>
  </property>
  <property fmtid="{D5CDD505-2E9C-101B-9397-08002B2CF9AE}" pid="5" name="LanguageID">
    <vt:lpwstr>French</vt:lpwstr>
  </property>
  <property fmtid="{D5CDD505-2E9C-101B-9397-08002B2CF9AE}" pid="6" name="OfficeID">
    <vt:lpwstr>Luxembourg Office</vt:lpwstr>
  </property>
  <property fmtid="{D5CDD505-2E9C-101B-9397-08002B2CF9AE}" pid="7" name="TemplateName">
    <vt:lpwstr>AOFax.dotm</vt:lpwstr>
  </property>
  <property fmtid="{D5CDD505-2E9C-101B-9397-08002B2CF9AE}" pid="8" name="DisplayName">
    <vt:lpwstr>Fax</vt:lpwstr>
  </property>
  <property fmtid="{D5CDD505-2E9C-101B-9397-08002B2CF9AE}" pid="9" name="DMProfile">
    <vt:lpwstr>Fax</vt:lpwstr>
  </property>
  <property fmtid="{D5CDD505-2E9C-101B-9397-08002B2CF9AE}" pid="10" name="FilePedigree">
    <vt:lpwstr>OSAX</vt:lpwstr>
  </property>
  <property fmtid="{D5CDD505-2E9C-101B-9397-08002B2CF9AE}" pid="11" name="TemplateFileName">
    <vt:lpwstr>AOFax.dotm</vt:lpwstr>
  </property>
  <property fmtid="{D5CDD505-2E9C-101B-9397-08002B2CF9AE}" pid="12" name="OSADocumentType">
    <vt:lpwstr>7</vt:lpwstr>
  </property>
  <property fmtid="{D5CDD505-2E9C-101B-9397-08002B2CF9AE}" pid="13" name="MSIP_Label_42e67a54-274b-43d7-8098-b3ba5f50e576_Enabled">
    <vt:lpwstr>True</vt:lpwstr>
  </property>
  <property fmtid="{D5CDD505-2E9C-101B-9397-08002B2CF9AE}" pid="14" name="MSIP_Label_42e67a54-274b-43d7-8098-b3ba5f50e576_SiteId">
    <vt:lpwstr>7f0b44d2-04f8-4672-bf5d-4676796468a3</vt:lpwstr>
  </property>
  <property fmtid="{D5CDD505-2E9C-101B-9397-08002B2CF9AE}" pid="15" name="MSIP_Label_42e67a54-274b-43d7-8098-b3ba5f50e576_Owner">
    <vt:lpwstr>Andre.Hommel@allenovery.com</vt:lpwstr>
  </property>
  <property fmtid="{D5CDD505-2E9C-101B-9397-08002B2CF9AE}" pid="16" name="MSIP_Label_42e67a54-274b-43d7-8098-b3ba5f50e576_SetDate">
    <vt:lpwstr>2020-05-22T12:34:39.1825634Z</vt:lpwstr>
  </property>
  <property fmtid="{D5CDD505-2E9C-101B-9397-08002B2CF9AE}" pid="17" name="MSIP_Label_42e67a54-274b-43d7-8098-b3ba5f50e576_Name">
    <vt:lpwstr>Restricted</vt:lpwstr>
  </property>
  <property fmtid="{D5CDD505-2E9C-101B-9397-08002B2CF9AE}" pid="18" name="MSIP_Label_42e67a54-274b-43d7-8098-b3ba5f50e576_Application">
    <vt:lpwstr>Microsoft Azure Information Protection</vt:lpwstr>
  </property>
  <property fmtid="{D5CDD505-2E9C-101B-9397-08002B2CF9AE}" pid="19" name="MSIP_Label_42e67a54-274b-43d7-8098-b3ba5f50e576_ActionId">
    <vt:lpwstr>6d218e62-ddc8-4097-8d40-4d4b4cb68495</vt:lpwstr>
  </property>
  <property fmtid="{D5CDD505-2E9C-101B-9397-08002B2CF9AE}" pid="20" name="MSIP_Label_42e67a54-274b-43d7-8098-b3ba5f50e576_Extended_MSFT_Method">
    <vt:lpwstr>Automatic</vt:lpwstr>
  </property>
  <property fmtid="{D5CDD505-2E9C-101B-9397-08002B2CF9AE}" pid="21" name="Sensitivity">
    <vt:lpwstr>Restricted</vt:lpwstr>
  </property>
  <property fmtid="{D5CDD505-2E9C-101B-9397-08002B2CF9AE}" pid="22" name="cpCombinedRef">
    <vt:lpwstr>0064764-0000175 EUO2: 2000185299.2</vt:lpwstr>
  </property>
  <property fmtid="{D5CDD505-2E9C-101B-9397-08002B2CF9AE}" pid="23" name="Client">
    <vt:lpwstr>0064764</vt:lpwstr>
  </property>
  <property fmtid="{D5CDD505-2E9C-101B-9397-08002B2CF9AE}" pid="24" name="Matter">
    <vt:lpwstr>0000175</vt:lpwstr>
  </property>
  <property fmtid="{D5CDD505-2E9C-101B-9397-08002B2CF9AE}" pid="25" name="cpClientMatter">
    <vt:lpwstr>0064764-0000175</vt:lpwstr>
  </property>
  <property fmtid="{D5CDD505-2E9C-101B-9397-08002B2CF9AE}" pid="26" name="cpDocRef">
    <vt:lpwstr>EUO2: 2000185299.2</vt:lpwstr>
  </property>
</Properties>
</file>